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b w:val="1"/>
          <w:bCs w:val="1"/>
          <w:sz w:val="24"/>
          <w:szCs w:val="24"/>
        </w:rPr>
      </w:pPr>
      <w:bookmarkStart w:colFirst="0" w:colLast="0" w:name="_lr3s5omo59xl" w:id="0"/>
      <w:bookmarkEnd w:id="0"/>
      <w:r w:rsidDel="00000000" w:rsidR="00000000" w:rsidRPr="00000000">
        <w:rPr>
          <w:b w:val="1"/>
          <w:bCs w:val="1"/>
          <w:sz w:val="24"/>
          <w:szCs w:val="24"/>
          <w:rtl w:val="0"/>
        </w:rPr>
        <w:t xml:space="preserve">HARRISON-BENNETT PRECINCT</w:t>
        <w:br w:type="textWrapping"/>
      </w:r>
      <w:r w:rsidDel="00000000" w:rsidR="00000000" w:rsidRPr="00000000">
        <w:rPr>
          <w:sz w:val="24"/>
          <w:szCs w:val="24"/>
          <w:rtl w:val="0"/>
        </w:rPr>
        <w:br w:type="textWrapping"/>
        <w:t xml:space="preserve">Minutes of General Meeting </w:t>
        <w:br w:type="textWrapping"/>
        <w:t xml:space="preserve">held on Thursday, 6 November 2025 at 6 pm at </w:t>
        <w:br w:type="textWrapping"/>
        <w:t xml:space="preserve">108 Parraween Street, Cremorne</w:t>
      </w:r>
      <w:r w:rsidDel="00000000" w:rsidR="00000000" w:rsidRPr="00000000">
        <w:rPr>
          <w:rtl w:val="0"/>
        </w:rPr>
      </w:r>
    </w:p>
    <w:tbl>
      <w:tblPr>
        <w:tblStyle w:val="Table1"/>
        <w:tblW w:w="10170.0" w:type="dxa"/>
        <w:jc w:val="left"/>
        <w:tblInd w:w="-555.0" w:type="dxa"/>
        <w:tblLayout w:type="fixed"/>
        <w:tblLook w:val="0400"/>
      </w:tblPr>
      <w:tblGrid>
        <w:gridCol w:w="1680"/>
        <w:gridCol w:w="8490"/>
        <w:tblGridChange w:id="0">
          <w:tblGrid>
            <w:gridCol w:w="1680"/>
            <w:gridCol w:w="8490"/>
          </w:tblGrid>
        </w:tblGridChange>
      </w:tblGrid>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2">
            <w:pPr>
              <w:spacing w:line="240" w:lineRule="auto"/>
              <w:ind w:firstLine="0"/>
              <w:jc w:val="both"/>
              <w:rPr/>
            </w:pPr>
            <w:r w:rsidDel="00000000" w:rsidR="00000000" w:rsidRPr="00000000">
              <w:rPr>
                <w:b w:val="1"/>
                <w:bCs w:val="1"/>
                <w:rtl w:val="0"/>
              </w:rPr>
              <w:t xml:space="preserve">Attendance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3">
            <w:pPr>
              <w:spacing w:line="240" w:lineRule="auto"/>
              <w:jc w:val="both"/>
              <w:rPr>
                <w:highlight w:val="white"/>
              </w:rPr>
            </w:pPr>
            <w:r w:rsidDel="00000000" w:rsidR="00000000" w:rsidRPr="00000000">
              <w:rPr>
                <w:rtl w:val="0"/>
              </w:rPr>
              <w:t xml:space="preserve">11 a</w:t>
            </w:r>
            <w:r w:rsidDel="00000000" w:rsidR="00000000" w:rsidRPr="00000000">
              <w:rPr>
                <w:highlight w:val="white"/>
                <w:rtl w:val="0"/>
              </w:rPr>
              <w:t xml:space="preserve">ttendees</w:t>
            </w:r>
          </w:p>
          <w:p w:rsidR="00000000" w:rsidDel="00000000" w:rsidP="00000000" w:rsidRDefault="00000000" w:rsidRPr="00000000" w14:paraId="00000004">
            <w:pPr>
              <w:spacing w:line="240" w:lineRule="auto"/>
              <w:jc w:val="both"/>
              <w:rPr/>
            </w:pPr>
            <w:r w:rsidDel="00000000" w:rsidR="00000000" w:rsidRPr="00000000">
              <w:rPr>
                <w:highlight w:val="white"/>
                <w:rtl w:val="0"/>
              </w:rPr>
              <w:t xml:space="preserve">12 apologies:</w:t>
            </w:r>
            <w:r w:rsidDel="00000000" w:rsidR="00000000" w:rsidRPr="00000000">
              <w:rPr>
                <w:rtl w:val="0"/>
              </w:rPr>
              <w:t xml:space="preserve">  BD, JR, GW, JA, KD, SL, GT, JS, PA, JR, PF, NB</w:t>
            </w:r>
          </w:p>
        </w:tc>
      </w:tr>
      <w:tr>
        <w:trPr>
          <w:cantSplit w:val="0"/>
          <w:trHeight w:val="14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5">
            <w:pPr>
              <w:spacing w:line="240" w:lineRule="auto"/>
              <w:jc w:val="both"/>
              <w:rPr/>
            </w:pPr>
            <w:r w:rsidDel="00000000" w:rsidR="00000000" w:rsidRPr="00000000">
              <w:rPr>
                <w:b w:val="1"/>
                <w:bCs w:val="1"/>
                <w:rtl w:val="0"/>
              </w:rPr>
              <w:t xml:space="preserve">Previous Meeting</w:t>
            </w:r>
            <w:r w:rsidDel="00000000" w:rsidR="00000000" w:rsidRPr="00000000">
              <w:rPr>
                <w:rtl w:val="0"/>
              </w:rPr>
            </w:r>
          </w:p>
          <w:p w:rsidR="00000000" w:rsidDel="00000000" w:rsidP="00000000" w:rsidRDefault="00000000" w:rsidRPr="00000000" w14:paraId="00000006">
            <w:pPr>
              <w:spacing w:line="240" w:lineRule="auto"/>
              <w:jc w:val="both"/>
              <w:rPr>
                <w:b w:val="1"/>
                <w:bCs w:val="1"/>
              </w:rPr>
            </w:pPr>
            <w:r w:rsidDel="00000000" w:rsidR="00000000" w:rsidRPr="00000000">
              <w:rPr>
                <w:b w:val="1"/>
                <w:bCs w:val="1"/>
                <w:rtl w:val="0"/>
              </w:rPr>
              <w:t xml:space="preserve">Minutes</w:t>
            </w:r>
          </w:p>
          <w:p w:rsidR="00000000" w:rsidDel="00000000" w:rsidP="00000000" w:rsidRDefault="00000000" w:rsidRPr="00000000" w14:paraId="00000007">
            <w:pPr>
              <w:spacing w:line="240" w:lineRule="auto"/>
              <w:jc w:val="both"/>
              <w:rPr>
                <w:b w:val="1"/>
                <w:bCs w:val="1"/>
              </w:rPr>
            </w:pPr>
            <w:r w:rsidDel="00000000" w:rsidR="00000000" w:rsidRPr="00000000">
              <w:rPr>
                <w:b w:val="1"/>
                <w:bCs w:val="1"/>
                <w:rtl w:val="0"/>
              </w:rPr>
              <w:t xml:space="preserve">and SOA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08">
            <w:pPr>
              <w:spacing w:after="200" w:before="0" w:line="240" w:lineRule="auto"/>
              <w:jc w:val="both"/>
              <w:rPr/>
            </w:pPr>
            <w:r w:rsidDel="00000000" w:rsidR="00000000" w:rsidRPr="00000000">
              <w:rPr>
                <w:rtl w:val="0"/>
              </w:rPr>
              <w:t xml:space="preserve">The minutes </w:t>
            </w:r>
            <w:r w:rsidDel="00000000" w:rsidR="00000000" w:rsidRPr="00000000">
              <w:rPr>
                <w:rtl w:val="0"/>
              </w:rPr>
              <w:t xml:space="preserve">of the 2 October </w:t>
            </w:r>
            <w:r w:rsidDel="00000000" w:rsidR="00000000" w:rsidRPr="00000000">
              <w:rPr>
                <w:rtl w:val="0"/>
              </w:rPr>
              <w:t xml:space="preserve">2025 meeting were confirmed by DY and seconded by JY.</w:t>
            </w:r>
          </w:p>
          <w:p w:rsidR="00000000" w:rsidDel="00000000" w:rsidP="00000000" w:rsidRDefault="00000000" w:rsidRPr="00000000" w14:paraId="00000009">
            <w:pPr>
              <w:spacing w:after="200" w:before="0" w:line="240" w:lineRule="auto"/>
              <w:jc w:val="both"/>
              <w:rPr/>
            </w:pPr>
            <w:r w:rsidDel="00000000" w:rsidR="00000000" w:rsidRPr="00000000">
              <w:rPr>
                <w:rtl w:val="0"/>
              </w:rPr>
              <w:t xml:space="preserve">Council’s SOA was shared with meeting attendees. It can be viewed on the NSC website at  </w:t>
            </w:r>
            <w:hyperlink r:id="rId6">
              <w:r w:rsidDel="00000000" w:rsidR="00000000" w:rsidRPr="00000000">
                <w:rPr>
                  <w:color w:val="1155cc"/>
                  <w:u w:val="single"/>
                  <w:rtl w:val="0"/>
                </w:rPr>
                <w:t xml:space="preserve">https://www.northsydney.nsw.gov.au/harrisonprecinct</w:t>
              </w:r>
            </w:hyperlink>
            <w:r w:rsidDel="00000000" w:rsidR="00000000" w:rsidRPr="00000000">
              <w:rPr>
                <w:rtl w:val="0"/>
              </w:rPr>
            </w:r>
          </w:p>
          <w:p w:rsidR="00000000" w:rsidDel="00000000" w:rsidP="00000000" w:rsidRDefault="00000000" w:rsidRPr="00000000" w14:paraId="0000000A">
            <w:pPr>
              <w:spacing w:after="200" w:before="0" w:line="240" w:lineRule="auto"/>
              <w:jc w:val="both"/>
              <w:rPr/>
            </w:pPr>
            <w:r w:rsidDel="00000000" w:rsidR="00000000" w:rsidRPr="00000000">
              <w:rPr>
                <w:rtl w:val="0"/>
              </w:rPr>
              <w:t xml:space="preserve">NSC’s response to outstanding questions provided below.</w:t>
            </w:r>
          </w:p>
          <w:p w:rsidR="00000000" w:rsidDel="00000000" w:rsidP="00000000" w:rsidRDefault="00000000" w:rsidRPr="00000000" w14:paraId="0000000B">
            <w:pPr>
              <w:spacing w:after="200" w:before="0" w:line="240" w:lineRule="auto"/>
              <w:jc w:val="both"/>
              <w:rPr/>
            </w:pPr>
            <w:r w:rsidDel="00000000" w:rsidR="00000000" w:rsidRPr="00000000">
              <w:rPr>
                <w:rtl w:val="0"/>
              </w:rPr>
              <w:t xml:space="preserve">Precinct question: </w:t>
            </w:r>
          </w:p>
          <w:p w:rsidR="00000000" w:rsidDel="00000000" w:rsidP="00000000" w:rsidRDefault="00000000" w:rsidRPr="00000000" w14:paraId="0000000C">
            <w:pPr>
              <w:spacing w:after="200" w:before="0" w:line="240" w:lineRule="auto"/>
              <w:jc w:val="both"/>
              <w:rPr>
                <w:i w:val="1"/>
                <w:iCs w:val="1"/>
              </w:rPr>
            </w:pPr>
            <w:r w:rsidDel="00000000" w:rsidR="00000000" w:rsidRPr="00000000">
              <w:rPr>
                <w:i w:val="1"/>
                <w:iCs w:val="1"/>
                <w:rtl w:val="0"/>
              </w:rPr>
              <w:t xml:space="preserve">What is the amount Council is paying Micromex for the current engagement?  </w:t>
            </w:r>
          </w:p>
          <w:p w:rsidR="00000000" w:rsidDel="00000000" w:rsidP="00000000" w:rsidRDefault="00000000" w:rsidRPr="00000000" w14:paraId="0000000D">
            <w:pPr>
              <w:spacing w:after="200" w:before="0" w:line="240" w:lineRule="auto"/>
              <w:jc w:val="both"/>
              <w:rPr/>
            </w:pPr>
            <w:r w:rsidDel="00000000" w:rsidR="00000000" w:rsidRPr="00000000">
              <w:rPr>
                <w:rtl w:val="0"/>
              </w:rPr>
              <w:t xml:space="preserve">NSC’s response (source: SOA):</w:t>
            </w:r>
          </w:p>
          <w:p w:rsidR="00000000" w:rsidDel="00000000" w:rsidP="00000000" w:rsidRDefault="00000000" w:rsidRPr="00000000" w14:paraId="0000000E">
            <w:pPr>
              <w:spacing w:after="200" w:before="0" w:line="240" w:lineRule="auto"/>
              <w:jc w:val="both"/>
              <w:rPr/>
            </w:pPr>
            <w:r w:rsidDel="00000000" w:rsidR="00000000" w:rsidRPr="00000000">
              <w:rPr>
                <w:rtl w:val="0"/>
              </w:rPr>
              <w:t xml:space="preserve">“</w:t>
            </w:r>
            <w:r w:rsidDel="00000000" w:rsidR="00000000" w:rsidRPr="00000000">
              <w:rPr>
                <w:i w:val="1"/>
                <w:iCs w:val="1"/>
                <w:rtl w:val="0"/>
              </w:rPr>
              <w:t xml:space="preserve">This information is not publicly available and therefore cannot be disclosed. If members wish to inquire further, they need to follow the standard GIPA process. The Council only discloses contracts with a value above $150K. Precinct can apply for this information through Access information Application (GIPA)</w:t>
            </w:r>
            <w:r w:rsidDel="00000000" w:rsidR="00000000" w:rsidRPr="00000000">
              <w:rPr>
                <w:rtl w:val="0"/>
              </w:rPr>
              <w:t xml:space="preserve">.”</w:t>
            </w:r>
          </w:p>
          <w:p w:rsidR="00000000" w:rsidDel="00000000" w:rsidP="00000000" w:rsidRDefault="00000000" w:rsidRPr="00000000" w14:paraId="0000000F">
            <w:pPr>
              <w:spacing w:after="240" w:line="259" w:lineRule="auto"/>
              <w:jc w:val="both"/>
              <w:rPr/>
            </w:pPr>
            <w:r w:rsidDel="00000000" w:rsidR="00000000" w:rsidRPr="00000000">
              <w:rPr>
                <w:rtl w:val="0"/>
              </w:rPr>
              <w:t xml:space="preserve">Precinct question:</w:t>
            </w:r>
          </w:p>
          <w:p w:rsidR="00000000" w:rsidDel="00000000" w:rsidP="00000000" w:rsidRDefault="00000000" w:rsidRPr="00000000" w14:paraId="00000010">
            <w:pPr>
              <w:numPr>
                <w:ilvl w:val="0"/>
                <w:numId w:val="6"/>
              </w:numPr>
              <w:spacing w:after="0" w:afterAutospacing="0" w:line="259" w:lineRule="auto"/>
              <w:ind w:left="720" w:hanging="360"/>
              <w:jc w:val="both"/>
              <w:rPr>
                <w:i w:val="1"/>
                <w:iCs w:val="1"/>
              </w:rPr>
            </w:pPr>
            <w:r w:rsidDel="00000000" w:rsidR="00000000" w:rsidRPr="00000000">
              <w:rPr>
                <w:i w:val="1"/>
                <w:iCs w:val="1"/>
                <w:rtl w:val="0"/>
              </w:rPr>
              <w:t xml:space="preserve">What constitutes “affordable housing.” </w:t>
            </w:r>
          </w:p>
          <w:p w:rsidR="00000000" w:rsidDel="00000000" w:rsidP="00000000" w:rsidRDefault="00000000" w:rsidRPr="00000000" w14:paraId="00000011">
            <w:pPr>
              <w:numPr>
                <w:ilvl w:val="0"/>
                <w:numId w:val="6"/>
              </w:numPr>
              <w:spacing w:after="0" w:afterAutospacing="0" w:line="259" w:lineRule="auto"/>
              <w:ind w:left="720" w:hanging="360"/>
              <w:jc w:val="both"/>
              <w:rPr>
                <w:i w:val="1"/>
                <w:iCs w:val="1"/>
              </w:rPr>
            </w:pPr>
            <w:r w:rsidDel="00000000" w:rsidR="00000000" w:rsidRPr="00000000">
              <w:rPr>
                <w:i w:val="1"/>
                <w:iCs w:val="1"/>
                <w:rtl w:val="0"/>
              </w:rPr>
              <w:t xml:space="preserve">Please explain the relevant legislation/regulations and relevant clauses. </w:t>
            </w:r>
          </w:p>
          <w:p w:rsidR="00000000" w:rsidDel="00000000" w:rsidP="00000000" w:rsidRDefault="00000000" w:rsidRPr="00000000" w14:paraId="00000012">
            <w:pPr>
              <w:numPr>
                <w:ilvl w:val="0"/>
                <w:numId w:val="6"/>
              </w:numPr>
              <w:spacing w:after="0" w:afterAutospacing="0" w:line="259" w:lineRule="auto"/>
              <w:ind w:left="720" w:hanging="360"/>
              <w:jc w:val="both"/>
              <w:rPr>
                <w:i w:val="1"/>
                <w:iCs w:val="1"/>
              </w:rPr>
            </w:pPr>
            <w:r w:rsidDel="00000000" w:rsidR="00000000" w:rsidRPr="00000000">
              <w:rPr>
                <w:i w:val="1"/>
                <w:iCs w:val="1"/>
                <w:rtl w:val="0"/>
              </w:rPr>
              <w:t xml:space="preserve">What are the ownership arrangements during the affordability period - does the developer continue to own them? </w:t>
            </w:r>
          </w:p>
          <w:p w:rsidR="00000000" w:rsidDel="00000000" w:rsidP="00000000" w:rsidRDefault="00000000" w:rsidRPr="00000000" w14:paraId="00000013">
            <w:pPr>
              <w:numPr>
                <w:ilvl w:val="0"/>
                <w:numId w:val="6"/>
              </w:numPr>
              <w:spacing w:after="0" w:afterAutospacing="0" w:line="259" w:lineRule="auto"/>
              <w:ind w:left="720" w:hanging="360"/>
              <w:jc w:val="both"/>
              <w:rPr>
                <w:i w:val="1"/>
                <w:iCs w:val="1"/>
              </w:rPr>
            </w:pPr>
            <w:r w:rsidDel="00000000" w:rsidR="00000000" w:rsidRPr="00000000">
              <w:rPr>
                <w:i w:val="1"/>
                <w:iCs w:val="1"/>
                <w:rtl w:val="0"/>
              </w:rPr>
              <w:t xml:space="preserve">How is “affordability” defined (e.g., % below market, % of income), and how these rules are set out from a legal / regulatory perspective. </w:t>
            </w:r>
          </w:p>
          <w:p w:rsidR="00000000" w:rsidDel="00000000" w:rsidP="00000000" w:rsidRDefault="00000000" w:rsidRPr="00000000" w14:paraId="00000014">
            <w:pPr>
              <w:numPr>
                <w:ilvl w:val="0"/>
                <w:numId w:val="6"/>
              </w:numPr>
              <w:spacing w:after="0" w:afterAutospacing="0" w:line="259" w:lineRule="auto"/>
              <w:ind w:left="720" w:hanging="360"/>
              <w:jc w:val="both"/>
              <w:rPr>
                <w:i w:val="1"/>
                <w:iCs w:val="1"/>
              </w:rPr>
            </w:pPr>
            <w:r w:rsidDel="00000000" w:rsidR="00000000" w:rsidRPr="00000000">
              <w:rPr>
                <w:i w:val="1"/>
                <w:iCs w:val="1"/>
                <w:rtl w:val="0"/>
              </w:rPr>
              <w:t xml:space="preserve">If “affordability” is linked to income, is this gross or net income? Is it household income? </w:t>
            </w:r>
          </w:p>
          <w:p w:rsidR="00000000" w:rsidDel="00000000" w:rsidP="00000000" w:rsidRDefault="00000000" w:rsidRPr="00000000" w14:paraId="00000015">
            <w:pPr>
              <w:numPr>
                <w:ilvl w:val="0"/>
                <w:numId w:val="6"/>
              </w:numPr>
              <w:spacing w:after="0" w:afterAutospacing="0" w:line="259" w:lineRule="auto"/>
              <w:ind w:left="720" w:hanging="360"/>
              <w:jc w:val="both"/>
              <w:rPr>
                <w:i w:val="1"/>
                <w:iCs w:val="1"/>
              </w:rPr>
            </w:pPr>
            <w:r w:rsidDel="00000000" w:rsidR="00000000" w:rsidRPr="00000000">
              <w:rPr>
                <w:i w:val="1"/>
                <w:iCs w:val="1"/>
                <w:rtl w:val="0"/>
              </w:rPr>
              <w:t xml:space="preserve">If “affordability” is linked to “market” rates, how is this measured? </w:t>
            </w:r>
          </w:p>
          <w:p w:rsidR="00000000" w:rsidDel="00000000" w:rsidP="00000000" w:rsidRDefault="00000000" w:rsidRPr="00000000" w14:paraId="00000016">
            <w:pPr>
              <w:numPr>
                <w:ilvl w:val="0"/>
                <w:numId w:val="6"/>
              </w:numPr>
              <w:spacing w:after="240" w:line="259" w:lineRule="auto"/>
              <w:ind w:left="720" w:hanging="360"/>
              <w:jc w:val="both"/>
              <w:rPr>
                <w:i w:val="1"/>
                <w:iCs w:val="1"/>
              </w:rPr>
            </w:pPr>
            <w:r w:rsidDel="00000000" w:rsidR="00000000" w:rsidRPr="00000000">
              <w:rPr>
                <w:i w:val="1"/>
                <w:iCs w:val="1"/>
                <w:rtl w:val="0"/>
              </w:rPr>
              <w:t xml:space="preserve">How is compliance monitored? </w:t>
            </w:r>
          </w:p>
          <w:p w:rsidR="00000000" w:rsidDel="00000000" w:rsidP="00000000" w:rsidRDefault="00000000" w:rsidRPr="00000000" w14:paraId="00000017">
            <w:pPr>
              <w:spacing w:after="240" w:line="259" w:lineRule="auto"/>
              <w:jc w:val="both"/>
              <w:rPr/>
            </w:pPr>
            <w:r w:rsidDel="00000000" w:rsidR="00000000" w:rsidRPr="00000000">
              <w:rPr>
                <w:rtl w:val="0"/>
              </w:rPr>
              <w:t xml:space="preserve">NSC’s response (source: SOA):</w:t>
            </w:r>
          </w:p>
          <w:p w:rsidR="00000000" w:rsidDel="00000000" w:rsidP="00000000" w:rsidRDefault="00000000" w:rsidRPr="00000000" w14:paraId="00000018">
            <w:pPr>
              <w:spacing w:after="240" w:line="259" w:lineRule="auto"/>
              <w:rPr>
                <w:i w:val="1"/>
                <w:iCs w:val="1"/>
              </w:rPr>
            </w:pPr>
            <w:r w:rsidDel="00000000" w:rsidR="00000000" w:rsidRPr="00000000">
              <w:rPr>
                <w:i w:val="1"/>
                <w:iCs w:val="1"/>
                <w:rtl w:val="0"/>
              </w:rPr>
              <w:t xml:space="preserve">“Information on Affordable Housing can be found here https://www.nsw.gov.au/housing-and construction/social-affordable/affordable-rental housing/understand</w:t>
            </w:r>
            <w:r w:rsidDel="00000000" w:rsidR="00000000" w:rsidRPr="00000000">
              <w:rPr>
                <w:rtl w:val="0"/>
              </w:rPr>
            </w:r>
          </w:p>
          <w:p w:rsidR="00000000" w:rsidDel="00000000" w:rsidP="00000000" w:rsidRDefault="00000000" w:rsidRPr="00000000" w14:paraId="00000019">
            <w:pPr>
              <w:spacing w:after="0" w:line="259" w:lineRule="auto"/>
              <w:jc w:val="both"/>
              <w:rPr/>
            </w:pPr>
            <w:r w:rsidDel="00000000" w:rsidR="00000000" w:rsidRPr="00000000">
              <w:rPr>
                <w:i w:val="1"/>
                <w:iCs w:val="1"/>
                <w:rtl w:val="0"/>
              </w:rPr>
              <w:t xml:space="preserve">Request forwarded to Planning.”  </w:t>
            </w:r>
            <w:r w:rsidDel="00000000" w:rsidR="00000000" w:rsidRPr="00000000">
              <w:rPr>
                <w:rtl w:val="0"/>
              </w:rPr>
              <w:t xml:space="preserve">(Status: awaiting Council response)</w:t>
            </w:r>
            <w:r w:rsidDel="00000000" w:rsidR="00000000" w:rsidRPr="00000000">
              <w:rPr>
                <w:rtl w:val="0"/>
              </w:rPr>
            </w:r>
          </w:p>
        </w:tc>
      </w:tr>
      <w:tr>
        <w:trPr>
          <w:cantSplit w:val="0"/>
          <w:trHeight w:val="14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A">
            <w:pPr>
              <w:spacing w:line="240" w:lineRule="auto"/>
              <w:jc w:val="both"/>
              <w:rPr>
                <w:b w:val="1"/>
                <w:bCs w:val="1"/>
              </w:rPr>
            </w:pPr>
            <w:r w:rsidDel="00000000" w:rsidR="00000000" w:rsidRPr="00000000">
              <w:rPr>
                <w:b w:val="1"/>
                <w:bCs w:val="1"/>
                <w:rtl w:val="0"/>
              </w:rPr>
              <w:t xml:space="preserve">Convenor actions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B">
            <w:pPr>
              <w:spacing w:after="120" w:line="259" w:lineRule="auto"/>
              <w:jc w:val="both"/>
              <w:rPr/>
            </w:pPr>
            <w:r w:rsidDel="00000000" w:rsidR="00000000" w:rsidRPr="00000000">
              <w:rPr>
                <w:rtl w:val="0"/>
              </w:rPr>
              <w:t xml:space="preserve">Convenors took the following actions as agreed at the 2 October meeting: </w:t>
            </w:r>
          </w:p>
          <w:p w:rsidR="00000000" w:rsidDel="00000000" w:rsidP="00000000" w:rsidRDefault="00000000" w:rsidRPr="00000000" w14:paraId="0000001C">
            <w:pPr>
              <w:spacing w:after="120" w:line="259" w:lineRule="auto"/>
              <w:jc w:val="both"/>
              <w:rPr/>
            </w:pPr>
            <w:r w:rsidDel="00000000" w:rsidR="00000000" w:rsidRPr="00000000">
              <w:rPr>
                <w:rtl w:val="0"/>
              </w:rPr>
              <w:t xml:space="preserve">Lodged Precinct submissions for:</w:t>
            </w:r>
          </w:p>
          <w:p w:rsidR="00000000" w:rsidDel="00000000" w:rsidP="00000000" w:rsidRDefault="00000000" w:rsidRPr="00000000" w14:paraId="0000001D">
            <w:pPr>
              <w:numPr>
                <w:ilvl w:val="0"/>
                <w:numId w:val="5"/>
              </w:numPr>
              <w:spacing w:after="0" w:afterAutospacing="0" w:line="259" w:lineRule="auto"/>
              <w:ind w:left="720" w:hanging="360"/>
              <w:jc w:val="both"/>
              <w:rPr>
                <w:u w:val="none"/>
              </w:rPr>
            </w:pPr>
            <w:r w:rsidDel="00000000" w:rsidR="00000000" w:rsidRPr="00000000">
              <w:rPr>
                <w:rtl w:val="0"/>
              </w:rPr>
              <w:t xml:space="preserve">27-37 Bydown Street Neutral Bay (DA310/2025)</w:t>
            </w:r>
          </w:p>
          <w:p w:rsidR="00000000" w:rsidDel="00000000" w:rsidP="00000000" w:rsidRDefault="00000000" w:rsidRPr="00000000" w14:paraId="0000001E">
            <w:pPr>
              <w:numPr>
                <w:ilvl w:val="0"/>
                <w:numId w:val="5"/>
              </w:numPr>
              <w:spacing w:after="200" w:before="0" w:line="240" w:lineRule="auto"/>
              <w:ind w:left="720" w:hanging="360"/>
              <w:jc w:val="both"/>
              <w:rPr>
                <w:u w:val="none"/>
              </w:rPr>
            </w:pPr>
            <w:r w:rsidDel="00000000" w:rsidR="00000000" w:rsidRPr="00000000">
              <w:rPr>
                <w:rtl w:val="0"/>
              </w:rPr>
              <w:t xml:space="preserve">257-259 Military Road, Cremorne (DA 328/2025)</w:t>
            </w:r>
          </w:p>
        </w:tc>
      </w:tr>
      <w:tr>
        <w:trPr>
          <w:cantSplit w:val="0"/>
          <w:trHeight w:val="14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F">
            <w:pPr>
              <w:spacing w:after="200" w:line="240" w:lineRule="auto"/>
              <w:jc w:val="both"/>
              <w:rPr>
                <w:b w:val="1"/>
                <w:bCs w:val="1"/>
              </w:rPr>
            </w:pPr>
            <w:r w:rsidDel="00000000" w:rsidR="00000000" w:rsidRPr="00000000">
              <w:rPr>
                <w:b w:val="1"/>
                <w:bCs w:val="1"/>
                <w:rtl w:val="0"/>
              </w:rPr>
              <w:t xml:space="preserve">Annual General Meeting</w:t>
            </w:r>
          </w:p>
          <w:p w:rsidR="00000000" w:rsidDel="00000000" w:rsidP="00000000" w:rsidRDefault="00000000" w:rsidRPr="00000000" w14:paraId="00000020">
            <w:pPr>
              <w:spacing w:after="200" w:line="240" w:lineRule="auto"/>
              <w:jc w:val="both"/>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1">
            <w:pPr>
              <w:widowControl w:val="0"/>
              <w:spacing w:after="240" w:before="0" w:line="240" w:lineRule="auto"/>
              <w:ind w:left="0" w:firstLine="0"/>
              <w:jc w:val="both"/>
              <w:rPr/>
            </w:pPr>
            <w:r w:rsidDel="00000000" w:rsidR="00000000" w:rsidRPr="00000000">
              <w:rPr>
                <w:rtl w:val="0"/>
              </w:rPr>
              <w:t xml:space="preserve">Precinct member, RK, agreed to act as Returning Officer and explained the voting procedures to attendees.  Both existing executive positions were declared vacant. </w:t>
            </w:r>
          </w:p>
          <w:p w:rsidR="00000000" w:rsidDel="00000000" w:rsidP="00000000" w:rsidRDefault="00000000" w:rsidRPr="00000000" w14:paraId="00000022">
            <w:pPr>
              <w:widowControl w:val="0"/>
              <w:spacing w:after="240" w:before="240" w:line="240" w:lineRule="auto"/>
              <w:ind w:left="0" w:firstLine="0"/>
              <w:jc w:val="both"/>
              <w:rPr/>
            </w:pPr>
            <w:r w:rsidDel="00000000" w:rsidR="00000000" w:rsidRPr="00000000">
              <w:rPr>
                <w:rtl w:val="0"/>
              </w:rPr>
              <w:t xml:space="preserve">Voting was by a show of hands.</w:t>
            </w:r>
          </w:p>
          <w:p w:rsidR="00000000" w:rsidDel="00000000" w:rsidP="00000000" w:rsidRDefault="00000000" w:rsidRPr="00000000" w14:paraId="00000023">
            <w:pPr>
              <w:widowControl w:val="0"/>
              <w:spacing w:after="240" w:before="240" w:line="240" w:lineRule="auto"/>
              <w:ind w:left="0" w:firstLine="0"/>
              <w:jc w:val="both"/>
              <w:rPr/>
            </w:pPr>
            <w:r w:rsidDel="00000000" w:rsidR="00000000" w:rsidRPr="00000000">
              <w:rPr>
                <w:rtl w:val="0"/>
              </w:rPr>
              <w:t xml:space="preserve">MDS and SK nominated to carry on as Joint convenors with CC moving to take up position as Treasurer. </w:t>
            </w:r>
          </w:p>
          <w:p w:rsidR="00000000" w:rsidDel="00000000" w:rsidP="00000000" w:rsidRDefault="00000000" w:rsidRPr="00000000" w14:paraId="00000024">
            <w:pPr>
              <w:widowControl w:val="0"/>
              <w:spacing w:after="240" w:before="240" w:line="240" w:lineRule="auto"/>
              <w:ind w:left="0" w:firstLine="0"/>
              <w:jc w:val="both"/>
              <w:rPr/>
            </w:pPr>
            <w:r w:rsidDel="00000000" w:rsidR="00000000" w:rsidRPr="00000000">
              <w:rPr>
                <w:rtl w:val="0"/>
              </w:rPr>
              <w:t xml:space="preserve">Joint Convenor 1 (SK): unanimous</w:t>
            </w:r>
          </w:p>
          <w:p w:rsidR="00000000" w:rsidDel="00000000" w:rsidP="00000000" w:rsidRDefault="00000000" w:rsidRPr="00000000" w14:paraId="00000025">
            <w:pPr>
              <w:widowControl w:val="0"/>
              <w:spacing w:after="240" w:before="240" w:line="240" w:lineRule="auto"/>
              <w:ind w:left="0" w:firstLine="0"/>
              <w:jc w:val="both"/>
              <w:rPr/>
            </w:pPr>
            <w:r w:rsidDel="00000000" w:rsidR="00000000" w:rsidRPr="00000000">
              <w:rPr>
                <w:rtl w:val="0"/>
              </w:rPr>
              <w:t xml:space="preserve">Joint Convenor 2 (MDS): unanimous</w:t>
            </w:r>
          </w:p>
          <w:p w:rsidR="00000000" w:rsidDel="00000000" w:rsidP="00000000" w:rsidRDefault="00000000" w:rsidRPr="00000000" w14:paraId="00000026">
            <w:pPr>
              <w:widowControl w:val="0"/>
              <w:spacing w:after="240" w:before="240" w:line="240" w:lineRule="auto"/>
              <w:ind w:left="0" w:firstLine="0"/>
              <w:jc w:val="both"/>
              <w:rPr/>
            </w:pPr>
            <w:r w:rsidDel="00000000" w:rsidR="00000000" w:rsidRPr="00000000">
              <w:rPr>
                <w:rtl w:val="0"/>
              </w:rPr>
              <w:t xml:space="preserve">Treasurer: (CC): unanimous</w:t>
            </w:r>
          </w:p>
          <w:p w:rsidR="00000000" w:rsidDel="00000000" w:rsidP="00000000" w:rsidRDefault="00000000" w:rsidRPr="00000000" w14:paraId="00000027">
            <w:pPr>
              <w:widowControl w:val="0"/>
              <w:spacing w:after="240" w:before="240" w:line="240" w:lineRule="auto"/>
              <w:ind w:left="0" w:firstLine="0"/>
              <w:jc w:val="both"/>
              <w:rPr/>
            </w:pPr>
            <w:r w:rsidDel="00000000" w:rsidR="00000000" w:rsidRPr="00000000">
              <w:rPr>
                <w:rtl w:val="0"/>
              </w:rPr>
              <w:t xml:space="preserve">RK was thanked for acting as Returning Officer.</w:t>
            </w:r>
          </w:p>
          <w:p w:rsidR="00000000" w:rsidDel="00000000" w:rsidP="00000000" w:rsidRDefault="00000000" w:rsidRPr="00000000" w14:paraId="00000028">
            <w:pPr>
              <w:widowControl w:val="0"/>
              <w:spacing w:after="0" w:before="0" w:line="240" w:lineRule="auto"/>
              <w:ind w:left="0" w:firstLine="0"/>
              <w:jc w:val="both"/>
              <w:rPr/>
            </w:pPr>
            <w:r w:rsidDel="00000000" w:rsidR="00000000" w:rsidRPr="00000000">
              <w:rPr>
                <w:rtl w:val="0"/>
              </w:rPr>
              <w:t xml:space="preserve">It was noted that the Precinct receives $1,500 pa to operate the Precinct from Council.  These funds are spent predominantly on flyer distribution and Zoom communications (during winter months). </w:t>
            </w:r>
            <w:r w:rsidDel="00000000" w:rsidR="00000000" w:rsidRPr="00000000">
              <w:rPr>
                <w:rtl w:val="0"/>
              </w:rPr>
              <w:t xml:space="preserve">Details are provided further below in the minutes in the section,  “Financial Report”.</w:t>
            </w:r>
          </w:p>
        </w:tc>
      </w:tr>
      <w:tr>
        <w:trPr>
          <w:cantSplit w:val="0"/>
          <w:trHeight w:val="876"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9">
            <w:pPr>
              <w:spacing w:after="60" w:line="259" w:lineRule="auto"/>
              <w:jc w:val="both"/>
              <w:rPr>
                <w:b w:val="1"/>
                <w:bCs w:val="1"/>
              </w:rPr>
            </w:pPr>
            <w:r w:rsidDel="00000000" w:rsidR="00000000" w:rsidRPr="00000000">
              <w:rPr>
                <w:b w:val="1"/>
                <w:bCs w:val="1"/>
                <w:rtl w:val="0"/>
              </w:rPr>
              <w:t xml:space="preserve">SSD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A">
            <w:pPr>
              <w:spacing w:after="200" w:before="0" w:line="252.00000000000003" w:lineRule="auto"/>
              <w:jc w:val="both"/>
              <w:rPr/>
            </w:pPr>
            <w:r w:rsidDel="00000000" w:rsidR="00000000" w:rsidRPr="00000000">
              <w:rPr>
                <w:rtl w:val="0"/>
              </w:rPr>
              <w:t xml:space="preserve">Convenors shared a selection of slides from a presentation made by NSC’s Service Unit Manager Strategic Planning to the Combined Precinct Committee (CPC) on 21 October 2025 regarding the Housing Delivery Authority (HDA) and new residential State Significant Development (SSD) process.  </w:t>
            </w:r>
          </w:p>
          <w:p w:rsidR="00000000" w:rsidDel="00000000" w:rsidP="00000000" w:rsidRDefault="00000000" w:rsidRPr="00000000" w14:paraId="0000002B">
            <w:pPr>
              <w:spacing w:after="200" w:before="0" w:line="252.00000000000003" w:lineRule="auto"/>
              <w:jc w:val="both"/>
              <w:rPr/>
            </w:pPr>
            <w:r w:rsidDel="00000000" w:rsidR="00000000" w:rsidRPr="00000000">
              <w:rPr>
                <w:rtl w:val="0"/>
              </w:rPr>
              <w:t xml:space="preserve">The following was highlighted:</w:t>
            </w:r>
          </w:p>
          <w:p w:rsidR="00000000" w:rsidDel="00000000" w:rsidP="00000000" w:rsidRDefault="00000000" w:rsidRPr="00000000" w14:paraId="0000002C">
            <w:pPr>
              <w:numPr>
                <w:ilvl w:val="0"/>
                <w:numId w:val="7"/>
              </w:numPr>
              <w:spacing w:after="200" w:before="240" w:line="252.00000000000003" w:lineRule="auto"/>
              <w:ind w:left="720" w:hanging="360"/>
              <w:jc w:val="both"/>
              <w:rPr/>
            </w:pPr>
            <w:r w:rsidDel="00000000" w:rsidR="00000000" w:rsidRPr="00000000">
              <w:rPr>
                <w:rtl w:val="0"/>
              </w:rPr>
              <w:t xml:space="preserve">There are dozens of SSDs in the approval process across the LGA, with a current estimated 5,321 new dwellings in the pipeline.  A map was shown showing all the SSDs currently progressing through the approvals process. There is currently 1 SSD in Neutral Bay (1-7 Rangers Road and 50 Yeo Street), which is located in the Harrison-Bennett Precinct area.</w:t>
            </w:r>
          </w:p>
          <w:p w:rsidR="00000000" w:rsidDel="00000000" w:rsidP="00000000" w:rsidRDefault="00000000" w:rsidRPr="00000000" w14:paraId="0000002D">
            <w:pPr>
              <w:numPr>
                <w:ilvl w:val="0"/>
                <w:numId w:val="7"/>
              </w:numPr>
              <w:spacing w:after="200" w:before="0" w:line="252.00000000000003" w:lineRule="auto"/>
              <w:ind w:left="720" w:hanging="360"/>
              <w:jc w:val="both"/>
              <w:rPr/>
            </w:pPr>
            <w:r w:rsidDel="00000000" w:rsidR="00000000" w:rsidRPr="00000000">
              <w:rPr>
                <w:rtl w:val="0"/>
              </w:rPr>
              <w:t xml:space="preserve">This figure does not include developments that are seeking approval under the LMR provisions or normal NSLEP provisions.</w:t>
            </w:r>
          </w:p>
          <w:p w:rsidR="00000000" w:rsidDel="00000000" w:rsidP="00000000" w:rsidRDefault="00000000" w:rsidRPr="00000000" w14:paraId="0000002E">
            <w:pPr>
              <w:numPr>
                <w:ilvl w:val="0"/>
                <w:numId w:val="11"/>
              </w:numPr>
              <w:spacing w:after="200" w:before="0" w:line="252.00000000000003" w:lineRule="auto"/>
              <w:ind w:left="720" w:hanging="360"/>
              <w:jc w:val="both"/>
              <w:rPr/>
            </w:pPr>
            <w:r w:rsidDel="00000000" w:rsidR="00000000" w:rsidRPr="00000000">
              <w:rPr>
                <w:rtl w:val="0"/>
              </w:rPr>
              <w:t xml:space="preserve">Council has identified the following as some of the issues (source: Service Unit Manager Strategic Planning presentation to CPC 21 October 2025):</w:t>
            </w:r>
          </w:p>
          <w:p w:rsidR="00000000" w:rsidDel="00000000" w:rsidP="00000000" w:rsidRDefault="00000000" w:rsidRPr="00000000" w14:paraId="0000002F">
            <w:pPr>
              <w:numPr>
                <w:ilvl w:val="1"/>
                <w:numId w:val="11"/>
              </w:numPr>
              <w:spacing w:after="200" w:before="0" w:line="252.00000000000003" w:lineRule="auto"/>
              <w:ind w:left="1440" w:hanging="360"/>
              <w:jc w:val="both"/>
              <w:rPr/>
            </w:pPr>
            <w:r w:rsidDel="00000000" w:rsidR="00000000" w:rsidRPr="00000000">
              <w:rPr>
                <w:rtl w:val="0"/>
              </w:rPr>
              <w:t xml:space="preserve">HDA criteria incentivises dwelling yield over design considerations and coordinated planning outcomes.</w:t>
            </w:r>
          </w:p>
          <w:p w:rsidR="00000000" w:rsidDel="00000000" w:rsidP="00000000" w:rsidRDefault="00000000" w:rsidRPr="00000000" w14:paraId="00000030">
            <w:pPr>
              <w:numPr>
                <w:ilvl w:val="1"/>
                <w:numId w:val="11"/>
              </w:numPr>
              <w:spacing w:after="200" w:before="0" w:line="252.00000000000003" w:lineRule="auto"/>
              <w:ind w:left="1440" w:hanging="360"/>
              <w:jc w:val="both"/>
              <w:rPr/>
            </w:pPr>
            <w:r w:rsidDel="00000000" w:rsidR="00000000" w:rsidRPr="00000000">
              <w:rPr>
                <w:rtl w:val="0"/>
              </w:rPr>
              <w:t xml:space="preserve">No guidance on the amount, tenure, or quality of affordable housing contributions and concerns that quality may be low.</w:t>
            </w:r>
          </w:p>
          <w:p w:rsidR="00000000" w:rsidDel="00000000" w:rsidP="00000000" w:rsidRDefault="00000000" w:rsidRPr="00000000" w14:paraId="00000031">
            <w:pPr>
              <w:numPr>
                <w:ilvl w:val="1"/>
                <w:numId w:val="11"/>
              </w:numPr>
              <w:spacing w:after="0" w:before="0" w:line="252.00000000000003" w:lineRule="auto"/>
              <w:ind w:left="1440" w:hanging="360"/>
              <w:jc w:val="both"/>
              <w:rPr/>
            </w:pPr>
            <w:r w:rsidDel="00000000" w:rsidR="00000000" w:rsidRPr="00000000">
              <w:rPr>
                <w:rtl w:val="0"/>
              </w:rPr>
              <w:t xml:space="preserve">Employment function of North Sydney CBD and St Leonards strategic centre may be permanently eroded, with flow on impacts on the local economy.  Developers are re-lodging proposals, converting space intended for commercial use, to residential use.</w:t>
            </w:r>
            <w:r w:rsidDel="00000000" w:rsidR="00000000" w:rsidRPr="00000000">
              <w:rPr>
                <w:rtl w:val="0"/>
              </w:rPr>
            </w:r>
          </w:p>
        </w:tc>
      </w:tr>
      <w:tr>
        <w:trPr>
          <w:cantSplit w:val="0"/>
          <w:trHeight w:val="876"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2">
            <w:pPr>
              <w:spacing w:after="120" w:line="259" w:lineRule="auto"/>
              <w:jc w:val="both"/>
              <w:rPr>
                <w:b w:val="1"/>
                <w:bCs w:val="1"/>
              </w:rPr>
            </w:pPr>
            <w:r w:rsidDel="00000000" w:rsidR="00000000" w:rsidRPr="00000000">
              <w:rPr>
                <w:b w:val="1"/>
                <w:bCs w:val="1"/>
                <w:rtl w:val="0"/>
              </w:rPr>
              <w:t xml:space="preserve">Development</w:t>
            </w:r>
          </w:p>
          <w:p w:rsidR="00000000" w:rsidDel="00000000" w:rsidP="00000000" w:rsidRDefault="00000000" w:rsidRPr="00000000" w14:paraId="00000033">
            <w:pPr>
              <w:spacing w:after="120" w:line="259" w:lineRule="auto"/>
              <w:jc w:val="both"/>
              <w:rPr>
                <w:b w:val="1"/>
                <w:bCs w:val="1"/>
                <w:sz w:val="20"/>
                <w:szCs w:val="20"/>
              </w:rPr>
            </w:pPr>
            <w:r w:rsidDel="00000000" w:rsidR="00000000" w:rsidRPr="00000000">
              <w:rPr>
                <w:b w:val="1"/>
                <w:bCs w:val="1"/>
                <w:rtl w:val="0"/>
              </w:rPr>
              <w:t xml:space="preserve">27-37 Bydown Street Neutral Bay (DA310/2025</w:t>
            </w:r>
            <w:r w:rsidDel="00000000" w:rsidR="00000000" w:rsidRPr="00000000">
              <w:rPr>
                <w:b w:val="1"/>
                <w:bCs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4">
            <w:pPr>
              <w:spacing w:after="200" w:line="252.00000000000003" w:lineRule="auto"/>
              <w:jc w:val="both"/>
              <w:rPr/>
            </w:pPr>
            <w:r w:rsidDel="00000000" w:rsidR="00000000" w:rsidRPr="00000000">
              <w:rPr>
                <w:rtl w:val="0"/>
              </w:rPr>
              <w:t xml:space="preserve">An update was provided on this DA:</w:t>
            </w:r>
          </w:p>
          <w:p w:rsidR="00000000" w:rsidDel="00000000" w:rsidP="00000000" w:rsidRDefault="00000000" w:rsidRPr="00000000" w14:paraId="00000035">
            <w:pPr>
              <w:numPr>
                <w:ilvl w:val="0"/>
                <w:numId w:val="9"/>
              </w:numPr>
              <w:spacing w:after="200" w:line="252.00000000000003" w:lineRule="auto"/>
              <w:ind w:left="720" w:hanging="360"/>
              <w:jc w:val="both"/>
              <w:rPr/>
            </w:pPr>
            <w:r w:rsidDel="00000000" w:rsidR="00000000" w:rsidRPr="00000000">
              <w:rPr>
                <w:rtl w:val="0"/>
              </w:rPr>
              <w:t xml:space="preserve">Convenors had lodged a submission on the DA in the previous month.</w:t>
            </w:r>
          </w:p>
          <w:p w:rsidR="00000000" w:rsidDel="00000000" w:rsidP="00000000" w:rsidRDefault="00000000" w:rsidRPr="00000000" w14:paraId="00000036">
            <w:pPr>
              <w:numPr>
                <w:ilvl w:val="0"/>
                <w:numId w:val="9"/>
              </w:numPr>
              <w:spacing w:after="200" w:line="252.00000000000003" w:lineRule="auto"/>
              <w:ind w:left="720" w:hanging="360"/>
              <w:jc w:val="both"/>
              <w:rPr/>
            </w:pPr>
            <w:r w:rsidDel="00000000" w:rsidR="00000000" w:rsidRPr="00000000">
              <w:rPr>
                <w:rtl w:val="0"/>
              </w:rPr>
              <w:t xml:space="preserve">At the Council meeting on 13 October 2025, Councillors Keen and Carr tabled a motion that Council seek urgent advice on whether an Interim Heritage Order (IHO) can be supported in respect of the dwellings.</w:t>
            </w:r>
          </w:p>
          <w:p w:rsidR="00000000" w:rsidDel="00000000" w:rsidP="00000000" w:rsidRDefault="00000000" w:rsidRPr="00000000" w14:paraId="00000037">
            <w:pPr>
              <w:numPr>
                <w:ilvl w:val="0"/>
                <w:numId w:val="9"/>
              </w:numPr>
              <w:spacing w:after="200" w:line="252.00000000000003" w:lineRule="auto"/>
              <w:ind w:left="720" w:hanging="360"/>
              <w:jc w:val="both"/>
              <w:rPr/>
            </w:pPr>
            <w:r w:rsidDel="00000000" w:rsidR="00000000" w:rsidRPr="00000000">
              <w:rPr>
                <w:rtl w:val="0"/>
              </w:rPr>
              <w:t xml:space="preserve">A Harrison Bennett Joint-Convenor as well as representatives from Neutral Precinct spoke to the motion in support of it.</w:t>
            </w:r>
          </w:p>
          <w:p w:rsidR="00000000" w:rsidDel="00000000" w:rsidP="00000000" w:rsidRDefault="00000000" w:rsidRPr="00000000" w14:paraId="00000038">
            <w:pPr>
              <w:numPr>
                <w:ilvl w:val="0"/>
                <w:numId w:val="9"/>
              </w:numPr>
              <w:spacing w:after="200" w:line="252.00000000000003" w:lineRule="auto"/>
              <w:ind w:left="720" w:hanging="360"/>
              <w:jc w:val="both"/>
              <w:rPr/>
            </w:pPr>
            <w:r w:rsidDel="00000000" w:rsidR="00000000" w:rsidRPr="00000000">
              <w:rPr>
                <w:rtl w:val="0"/>
              </w:rPr>
              <w:t xml:space="preserve">This motion was supported by Councillors unanimously. </w:t>
            </w:r>
          </w:p>
          <w:p w:rsidR="00000000" w:rsidDel="00000000" w:rsidP="00000000" w:rsidRDefault="00000000" w:rsidRPr="00000000" w14:paraId="00000039">
            <w:pPr>
              <w:numPr>
                <w:ilvl w:val="0"/>
                <w:numId w:val="9"/>
              </w:numPr>
              <w:spacing w:after="200" w:line="252.00000000000003" w:lineRule="auto"/>
              <w:ind w:left="720" w:hanging="360"/>
              <w:jc w:val="both"/>
              <w:rPr/>
            </w:pPr>
            <w:r w:rsidDel="00000000" w:rsidR="00000000" w:rsidRPr="00000000">
              <w:rPr>
                <w:rtl w:val="0"/>
              </w:rPr>
              <w:t xml:space="preserve">It was noted that on 29 October, local residents noticed workers dismantling parts of the interiors of the dwellings that potentially could have been found to have heritage significance, including fireplaces.  Pictures were taken by residents capturing the interference with the dwellings, including pictures of fireplaces loaded in a truck.</w:t>
            </w:r>
          </w:p>
          <w:p w:rsidR="00000000" w:rsidDel="00000000" w:rsidP="00000000" w:rsidRDefault="00000000" w:rsidRPr="00000000" w14:paraId="0000003A">
            <w:pPr>
              <w:spacing w:after="0" w:line="252.00000000000003" w:lineRule="auto"/>
              <w:ind w:left="0" w:firstLine="0"/>
              <w:jc w:val="both"/>
              <w:rPr>
                <w:strike w:val="1"/>
              </w:rPr>
            </w:pPr>
            <w:r w:rsidDel="00000000" w:rsidR="00000000" w:rsidRPr="00000000">
              <w:rPr>
                <w:rtl w:val="0"/>
              </w:rPr>
              <w:t xml:space="preserve">[Note: Post meeting update on status provided on the last page of the minutes]</w:t>
            </w:r>
            <w:r w:rsidDel="00000000" w:rsidR="00000000" w:rsidRPr="00000000">
              <w:rPr>
                <w:rtl w:val="0"/>
              </w:rPr>
            </w:r>
          </w:p>
        </w:tc>
      </w:tr>
      <w:tr>
        <w:trPr>
          <w:cantSplit w:val="0"/>
          <w:trHeight w:val="876"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B">
            <w:pPr>
              <w:spacing w:after="120" w:line="259" w:lineRule="auto"/>
              <w:jc w:val="both"/>
              <w:rPr>
                <w:b w:val="1"/>
                <w:bCs w:val="1"/>
              </w:rPr>
            </w:pPr>
            <w:r w:rsidDel="00000000" w:rsidR="00000000" w:rsidRPr="00000000">
              <w:rPr>
                <w:b w:val="1"/>
                <w:bCs w:val="1"/>
                <w:rtl w:val="0"/>
              </w:rPr>
              <w:t xml:space="preserve">New SRV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C">
            <w:pPr>
              <w:spacing w:after="200" w:before="0" w:line="252.00000000000003" w:lineRule="auto"/>
              <w:jc w:val="both"/>
              <w:rPr>
                <w:highlight w:val="cyan"/>
              </w:rPr>
            </w:pPr>
            <w:r w:rsidDel="00000000" w:rsidR="00000000" w:rsidRPr="00000000">
              <w:rPr>
                <w:rtl w:val="0"/>
              </w:rPr>
              <w:t xml:space="preserve">SK provided b</w:t>
            </w:r>
            <w:r w:rsidDel="00000000" w:rsidR="00000000" w:rsidRPr="00000000">
              <w:rPr>
                <w:rtl w:val="0"/>
              </w:rPr>
              <w:t xml:space="preserve">ackground to the first SRV Proposal and a summary of the new SRV proposal. </w:t>
            </w:r>
            <w:r w:rsidDel="00000000" w:rsidR="00000000" w:rsidRPr="00000000">
              <w:rPr>
                <w:rtl w:val="0"/>
              </w:rPr>
            </w:r>
          </w:p>
          <w:p w:rsidR="00000000" w:rsidDel="00000000" w:rsidP="00000000" w:rsidRDefault="00000000" w:rsidRPr="00000000" w14:paraId="0000003D">
            <w:pPr>
              <w:spacing w:after="200" w:before="240" w:line="252.00000000000003" w:lineRule="auto"/>
              <w:jc w:val="both"/>
              <w:rPr>
                <w:rFonts w:ascii="Times New Roman" w:cs="Times New Roman" w:eastAsia="Times New Roman" w:hAnsi="Times New Roman"/>
                <w:sz w:val="14"/>
                <w:szCs w:val="14"/>
              </w:rPr>
            </w:pPr>
            <w:r w:rsidDel="00000000" w:rsidR="00000000" w:rsidRPr="00000000">
              <w:rPr>
                <w:rtl w:val="0"/>
              </w:rPr>
              <w:t xml:space="preserve">An 87.05% cumulative rate rise proposal was submitted by NSC to the Independent Pricing and Regulatory Tribunal (IPART) in February 2025 and was rejected in full.</w:t>
            </w:r>
            <w:r w:rsidDel="00000000" w:rsidR="00000000" w:rsidRPr="00000000">
              <w:rPr>
                <w:rtl w:val="0"/>
              </w:rPr>
            </w:r>
          </w:p>
          <w:p w:rsidR="00000000" w:rsidDel="00000000" w:rsidP="00000000" w:rsidRDefault="00000000" w:rsidRPr="00000000" w14:paraId="0000003E">
            <w:pPr>
              <w:spacing w:after="0" w:before="240" w:line="252.00000000000003" w:lineRule="auto"/>
              <w:jc w:val="both"/>
              <w:rPr/>
            </w:pPr>
            <w:r w:rsidDel="00000000" w:rsidR="00000000" w:rsidRPr="00000000">
              <w:rPr>
                <w:rtl w:val="0"/>
              </w:rPr>
              <w:t xml:space="preserve">I</w:t>
            </w:r>
            <w:r w:rsidDel="00000000" w:rsidR="00000000" w:rsidRPr="00000000">
              <w:rPr>
                <w:rtl w:val="0"/>
              </w:rPr>
              <w:t xml:space="preserve">PART assessed that NSC’s proposal failed to meet the following 4 of the 6 required criteria:</w:t>
            </w:r>
          </w:p>
          <w:p w:rsidR="00000000" w:rsidDel="00000000" w:rsidP="00000000" w:rsidRDefault="00000000" w:rsidRPr="00000000" w14:paraId="0000003F">
            <w:pPr>
              <w:numPr>
                <w:ilvl w:val="0"/>
                <w:numId w:val="1"/>
              </w:numPr>
              <w:spacing w:after="0" w:before="0" w:line="252.00000000000003" w:lineRule="auto"/>
              <w:ind w:left="720" w:hanging="360"/>
              <w:jc w:val="both"/>
              <w:rPr>
                <w:u w:val="none"/>
              </w:rPr>
            </w:pPr>
            <w:r w:rsidDel="00000000" w:rsidR="00000000" w:rsidRPr="00000000">
              <w:rPr>
                <w:rtl w:val="0"/>
              </w:rPr>
              <w:t xml:space="preserve">Demonstration of financial need</w:t>
            </w:r>
          </w:p>
          <w:p w:rsidR="00000000" w:rsidDel="00000000" w:rsidP="00000000" w:rsidRDefault="00000000" w:rsidRPr="00000000" w14:paraId="00000040">
            <w:pPr>
              <w:numPr>
                <w:ilvl w:val="0"/>
                <w:numId w:val="1"/>
              </w:numPr>
              <w:spacing w:after="0" w:before="0" w:line="252.00000000000003" w:lineRule="auto"/>
              <w:ind w:left="720" w:hanging="360"/>
              <w:jc w:val="both"/>
              <w:rPr>
                <w:u w:val="none"/>
              </w:rPr>
            </w:pPr>
            <w:r w:rsidDel="00000000" w:rsidR="00000000" w:rsidRPr="00000000">
              <w:rPr>
                <w:rtl w:val="0"/>
              </w:rPr>
              <w:t xml:space="preserve">Demonstration of ratepayer awareness (including how funds would be used)</w:t>
            </w:r>
          </w:p>
          <w:p w:rsidR="00000000" w:rsidDel="00000000" w:rsidP="00000000" w:rsidRDefault="00000000" w:rsidRPr="00000000" w14:paraId="00000041">
            <w:pPr>
              <w:numPr>
                <w:ilvl w:val="0"/>
                <w:numId w:val="1"/>
              </w:numPr>
              <w:spacing w:after="0" w:before="0" w:line="252.00000000000003" w:lineRule="auto"/>
              <w:ind w:left="720" w:hanging="360"/>
              <w:jc w:val="both"/>
              <w:rPr>
                <w:u w:val="none"/>
              </w:rPr>
            </w:pPr>
            <w:r w:rsidDel="00000000" w:rsidR="00000000" w:rsidRPr="00000000">
              <w:rPr>
                <w:rtl w:val="0"/>
              </w:rPr>
              <w:t xml:space="preserve">Reasonableness of impact</w:t>
            </w:r>
          </w:p>
          <w:p w:rsidR="00000000" w:rsidDel="00000000" w:rsidP="00000000" w:rsidRDefault="00000000" w:rsidRPr="00000000" w14:paraId="00000042">
            <w:pPr>
              <w:numPr>
                <w:ilvl w:val="0"/>
                <w:numId w:val="1"/>
              </w:numPr>
              <w:spacing w:after="0" w:before="0" w:line="252.00000000000003" w:lineRule="auto"/>
              <w:ind w:left="720" w:hanging="360"/>
              <w:jc w:val="both"/>
              <w:rPr>
                <w:u w:val="none"/>
              </w:rPr>
            </w:pPr>
            <w:r w:rsidDel="00000000" w:rsidR="00000000" w:rsidRPr="00000000">
              <w:rPr>
                <w:rtl w:val="0"/>
              </w:rPr>
              <w:t xml:space="preserve">Productivity and cost-containment measures</w:t>
            </w:r>
          </w:p>
          <w:p w:rsidR="00000000" w:rsidDel="00000000" w:rsidP="00000000" w:rsidRDefault="00000000" w:rsidRPr="00000000" w14:paraId="00000043">
            <w:pPr>
              <w:spacing w:after="0" w:before="0" w:line="252.00000000000003" w:lineRule="auto"/>
              <w:ind w:left="720" w:firstLine="0"/>
              <w:jc w:val="both"/>
              <w:rPr/>
            </w:pPr>
            <w:r w:rsidDel="00000000" w:rsidR="00000000" w:rsidRPr="00000000">
              <w:rPr>
                <w:rtl w:val="0"/>
              </w:rPr>
            </w:r>
          </w:p>
          <w:p w:rsidR="00000000" w:rsidDel="00000000" w:rsidP="00000000" w:rsidRDefault="00000000" w:rsidRPr="00000000" w14:paraId="00000044">
            <w:pPr>
              <w:spacing w:line="252.00000000000003" w:lineRule="auto"/>
              <w:ind w:left="0" w:firstLine="0"/>
              <w:jc w:val="both"/>
              <w:rPr/>
            </w:pPr>
            <w:r w:rsidDel="00000000" w:rsidR="00000000" w:rsidRPr="00000000">
              <w:rPr>
                <w:rtl w:val="0"/>
              </w:rPr>
              <w:t xml:space="preserve">By comparison, four other councils had their SRVs approved in full (including 69.94% over 2 years for Federation Council) and one in part.</w:t>
            </w:r>
          </w:p>
          <w:p w:rsidR="00000000" w:rsidDel="00000000" w:rsidP="00000000" w:rsidRDefault="00000000" w:rsidRPr="00000000" w14:paraId="00000045">
            <w:pPr>
              <w:spacing w:line="252.00000000000003" w:lineRule="auto"/>
              <w:ind w:left="0" w:firstLine="0"/>
              <w:jc w:val="both"/>
              <w:rPr/>
            </w:pPr>
            <w:r w:rsidDel="00000000" w:rsidR="00000000" w:rsidRPr="00000000">
              <w:rPr>
                <w:rtl w:val="0"/>
              </w:rPr>
            </w:r>
          </w:p>
          <w:p w:rsidR="00000000" w:rsidDel="00000000" w:rsidP="00000000" w:rsidRDefault="00000000" w:rsidRPr="00000000" w14:paraId="00000046">
            <w:pPr>
              <w:spacing w:line="252.00000000000003" w:lineRule="auto"/>
              <w:ind w:left="0" w:firstLine="0"/>
              <w:jc w:val="both"/>
              <w:rPr/>
            </w:pPr>
            <w:r w:rsidDel="00000000" w:rsidR="00000000" w:rsidRPr="00000000">
              <w:rPr>
                <w:rtl w:val="0"/>
              </w:rPr>
              <w:t xml:space="preserve">IPART’s report on NSC’s first SRV proposal is available here: </w:t>
            </w:r>
            <w:hyperlink r:id="rId7">
              <w:r w:rsidDel="00000000" w:rsidR="00000000" w:rsidRPr="00000000">
                <w:rPr>
                  <w:color w:val="1155cc"/>
                  <w:u w:val="single"/>
                  <w:rtl w:val="0"/>
                </w:rPr>
                <w:t xml:space="preserve">Final Report - North Sydney Council - Special Variation and Minimum Rate Application for 2025-26 - May 2025 | IPART</w:t>
              </w:r>
            </w:hyperlink>
            <w:r w:rsidDel="00000000" w:rsidR="00000000" w:rsidRPr="00000000">
              <w:rPr>
                <w:rtl w:val="0"/>
              </w:rPr>
            </w:r>
          </w:p>
          <w:p w:rsidR="00000000" w:rsidDel="00000000" w:rsidP="00000000" w:rsidRDefault="00000000" w:rsidRPr="00000000" w14:paraId="00000047">
            <w:pPr>
              <w:spacing w:line="252.00000000000003" w:lineRule="auto"/>
              <w:ind w:left="720" w:firstLine="0"/>
              <w:jc w:val="both"/>
              <w:rPr/>
            </w:pPr>
            <w:r w:rsidDel="00000000" w:rsidR="00000000" w:rsidRPr="00000000">
              <w:rPr>
                <w:rtl w:val="0"/>
              </w:rPr>
              <w:t xml:space="preserve"> </w:t>
            </w:r>
          </w:p>
          <w:p w:rsidR="00000000" w:rsidDel="00000000" w:rsidP="00000000" w:rsidRDefault="00000000" w:rsidRPr="00000000" w14:paraId="00000048">
            <w:pPr>
              <w:spacing w:line="252.00000000000003" w:lineRule="auto"/>
              <w:jc w:val="both"/>
              <w:rPr>
                <w:b w:val="1"/>
                <w:bCs w:val="1"/>
              </w:rPr>
            </w:pPr>
            <w:r w:rsidDel="00000000" w:rsidR="00000000" w:rsidRPr="00000000">
              <w:rPr>
                <w:b w:val="1"/>
                <w:bCs w:val="1"/>
                <w:rtl w:val="0"/>
              </w:rPr>
              <w:t xml:space="preserve">New SRV Proposal (if approved by IPART, to commence 1 July 2026)</w:t>
            </w:r>
          </w:p>
          <w:p w:rsidR="00000000" w:rsidDel="00000000" w:rsidP="00000000" w:rsidRDefault="00000000" w:rsidRPr="00000000" w14:paraId="00000049">
            <w:pPr>
              <w:spacing w:line="252.00000000000003"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4A">
            <w:pPr>
              <w:numPr>
                <w:ilvl w:val="0"/>
                <w:numId w:val="2"/>
              </w:numPr>
              <w:spacing w:line="252.00000000000003" w:lineRule="auto"/>
              <w:ind w:left="720" w:hanging="360"/>
              <w:jc w:val="both"/>
              <w:rPr>
                <w:u w:val="none"/>
              </w:rPr>
            </w:pPr>
            <w:r w:rsidDel="00000000" w:rsidR="00000000" w:rsidRPr="00000000">
              <w:rPr>
                <w:b w:val="1"/>
                <w:bCs w:val="1"/>
                <w:rtl w:val="0"/>
              </w:rPr>
              <w:t xml:space="preserve">Stage 1 consultation</w:t>
            </w:r>
            <w:r w:rsidDel="00000000" w:rsidR="00000000" w:rsidRPr="00000000">
              <w:rPr>
                <w:rtl w:val="0"/>
              </w:rPr>
              <w:t xml:space="preserve"> completed (Micromex surveys, workshops and report).</w:t>
            </w:r>
          </w:p>
          <w:p w:rsidR="00000000" w:rsidDel="00000000" w:rsidP="00000000" w:rsidRDefault="00000000" w:rsidRPr="00000000" w14:paraId="0000004B">
            <w:pPr>
              <w:numPr>
                <w:ilvl w:val="0"/>
                <w:numId w:val="2"/>
              </w:numPr>
              <w:spacing w:line="252.00000000000003" w:lineRule="auto"/>
              <w:ind w:left="720" w:hanging="360"/>
              <w:jc w:val="both"/>
              <w:rPr>
                <w:u w:val="none"/>
              </w:rPr>
            </w:pPr>
            <w:r w:rsidDel="00000000" w:rsidR="00000000" w:rsidRPr="00000000">
              <w:rPr>
                <w:b w:val="1"/>
                <w:bCs w:val="1"/>
                <w:rtl w:val="0"/>
              </w:rPr>
              <w:t xml:space="preserve">Stage 2 consultation</w:t>
            </w:r>
            <w:r w:rsidDel="00000000" w:rsidR="00000000" w:rsidRPr="00000000">
              <w:rPr>
                <w:rtl w:val="0"/>
              </w:rPr>
              <w:t xml:space="preserve"> currently underway: Draft Long-Term Financial Plan (LTFP) and SRV options on public exhibition from 29 October to 3 December 2025. A survey is available on NSC’s website.</w:t>
            </w:r>
          </w:p>
          <w:p w:rsidR="00000000" w:rsidDel="00000000" w:rsidP="00000000" w:rsidRDefault="00000000" w:rsidRPr="00000000" w14:paraId="0000004C">
            <w:pPr>
              <w:numPr>
                <w:ilvl w:val="0"/>
                <w:numId w:val="2"/>
              </w:numPr>
              <w:spacing w:line="252.00000000000003" w:lineRule="auto"/>
              <w:ind w:left="720" w:hanging="360"/>
              <w:jc w:val="both"/>
              <w:rPr>
                <w:u w:val="none"/>
              </w:rPr>
            </w:pPr>
            <w:r w:rsidDel="00000000" w:rsidR="00000000" w:rsidRPr="00000000">
              <w:rPr>
                <w:b w:val="1"/>
                <w:bCs w:val="1"/>
                <w:rtl w:val="0"/>
              </w:rPr>
              <w:t xml:space="preserve">Council meeting to determine which SRV option to propose to IPART </w:t>
            </w:r>
            <w:r w:rsidDel="00000000" w:rsidR="00000000" w:rsidRPr="00000000">
              <w:rPr>
                <w:rtl w:val="0"/>
              </w:rPr>
              <w:t xml:space="preserve">expected December 2025/January 2026.</w:t>
            </w:r>
          </w:p>
          <w:p w:rsidR="00000000" w:rsidDel="00000000" w:rsidP="00000000" w:rsidRDefault="00000000" w:rsidRPr="00000000" w14:paraId="0000004D">
            <w:pPr>
              <w:numPr>
                <w:ilvl w:val="0"/>
                <w:numId w:val="2"/>
              </w:numPr>
              <w:spacing w:line="252.00000000000003" w:lineRule="auto"/>
              <w:ind w:left="720" w:hanging="360"/>
              <w:jc w:val="both"/>
              <w:rPr>
                <w:u w:val="none"/>
              </w:rPr>
            </w:pPr>
            <w:r w:rsidDel="00000000" w:rsidR="00000000" w:rsidRPr="00000000">
              <w:rPr>
                <w:b w:val="1"/>
                <w:bCs w:val="1"/>
                <w:rtl w:val="0"/>
              </w:rPr>
              <w:t xml:space="preserve">Lodgement of SRV application to IPART</w:t>
            </w:r>
            <w:r w:rsidDel="00000000" w:rsidR="00000000" w:rsidRPr="00000000">
              <w:rPr>
                <w:rtl w:val="0"/>
              </w:rPr>
              <w:t xml:space="preserve"> expected in February 2026.</w:t>
            </w:r>
          </w:p>
          <w:p w:rsidR="00000000" w:rsidDel="00000000" w:rsidP="00000000" w:rsidRDefault="00000000" w:rsidRPr="00000000" w14:paraId="0000004E">
            <w:pPr>
              <w:spacing w:line="252.00000000000003" w:lineRule="auto"/>
              <w:jc w:val="both"/>
              <w:rPr>
                <w:b w:val="1"/>
                <w:bCs w:val="1"/>
              </w:rPr>
            </w:pPr>
            <w:r w:rsidDel="00000000" w:rsidR="00000000" w:rsidRPr="00000000">
              <w:rPr>
                <w:rtl w:val="0"/>
              </w:rPr>
            </w:r>
          </w:p>
          <w:p w:rsidR="00000000" w:rsidDel="00000000" w:rsidP="00000000" w:rsidRDefault="00000000" w:rsidRPr="00000000" w14:paraId="0000004F">
            <w:pPr>
              <w:spacing w:line="252.00000000000003" w:lineRule="auto"/>
              <w:jc w:val="both"/>
              <w:rPr>
                <w:b w:val="1"/>
                <w:bCs w:val="1"/>
              </w:rPr>
            </w:pPr>
            <w:r w:rsidDel="00000000" w:rsidR="00000000" w:rsidRPr="00000000">
              <w:rPr>
                <w:b w:val="1"/>
                <w:bCs w:val="1"/>
                <w:rtl w:val="0"/>
              </w:rPr>
              <w:t xml:space="preserve">Proposed SRV Options</w:t>
            </w:r>
          </w:p>
          <w:p w:rsidR="00000000" w:rsidDel="00000000" w:rsidP="00000000" w:rsidRDefault="00000000" w:rsidRPr="00000000" w14:paraId="00000050">
            <w:pPr>
              <w:spacing w:line="252.00000000000003" w:lineRule="auto"/>
              <w:jc w:val="both"/>
              <w:rPr>
                <w:b w:val="1"/>
                <w:bCs w:val="1"/>
              </w:rPr>
            </w:pPr>
            <w:r w:rsidDel="00000000" w:rsidR="00000000" w:rsidRPr="00000000">
              <w:rPr>
                <w:b w:val="1"/>
                <w:bCs w:val="1"/>
                <w:rtl w:val="0"/>
              </w:rPr>
              <w:t xml:space="preserve"> </w:t>
            </w:r>
          </w:p>
          <w:p w:rsidR="00000000" w:rsidDel="00000000" w:rsidP="00000000" w:rsidRDefault="00000000" w:rsidRPr="00000000" w14:paraId="00000051">
            <w:pPr>
              <w:spacing w:line="252.00000000000003" w:lineRule="auto"/>
              <w:jc w:val="both"/>
              <w:rPr/>
            </w:pPr>
            <w:r w:rsidDel="00000000" w:rsidR="00000000" w:rsidRPr="00000000">
              <w:rPr>
                <w:rtl w:val="0"/>
              </w:rPr>
              <w:t xml:space="preserve">Three options are now on public exhibition (3-year cumulative </w:t>
            </w:r>
            <w:r w:rsidDel="00000000" w:rsidR="00000000" w:rsidRPr="00000000">
              <w:rPr>
                <w:rtl w:val="0"/>
              </w:rPr>
              <w:t xml:space="preserve">increases</w:t>
            </w:r>
            <w:r w:rsidDel="00000000" w:rsidR="00000000" w:rsidRPr="00000000">
              <w:rPr>
                <w:rtl w:val="0"/>
              </w:rPr>
              <w:t xml:space="preserve">): </w:t>
            </w:r>
          </w:p>
          <w:p w:rsidR="00000000" w:rsidDel="00000000" w:rsidP="00000000" w:rsidRDefault="00000000" w:rsidRPr="00000000" w14:paraId="00000052">
            <w:pPr>
              <w:numPr>
                <w:ilvl w:val="0"/>
                <w:numId w:val="10"/>
              </w:numPr>
              <w:spacing w:line="252.00000000000003" w:lineRule="auto"/>
              <w:ind w:left="720" w:hanging="360"/>
              <w:jc w:val="both"/>
              <w:rPr>
                <w:u w:val="none"/>
              </w:rPr>
            </w:pPr>
            <w:r w:rsidDel="00000000" w:rsidR="00000000" w:rsidRPr="00000000">
              <w:rPr>
                <w:b w:val="1"/>
                <w:bCs w:val="1"/>
                <w:rtl w:val="0"/>
              </w:rPr>
              <w:t xml:space="preserve">Option 1 – Rate Peg (default) :</w:t>
            </w:r>
            <w:r w:rsidDel="00000000" w:rsidR="00000000" w:rsidRPr="00000000">
              <w:rPr>
                <w:rtl w:val="0"/>
              </w:rPr>
              <w:t xml:space="preserve"> 10.33% (FY27: 4%; FY28 &amp; FY29: 3% assumed).</w:t>
            </w:r>
          </w:p>
          <w:p w:rsidR="00000000" w:rsidDel="00000000" w:rsidP="00000000" w:rsidRDefault="00000000" w:rsidRPr="00000000" w14:paraId="00000053">
            <w:pPr>
              <w:numPr>
                <w:ilvl w:val="0"/>
                <w:numId w:val="10"/>
              </w:numPr>
              <w:spacing w:line="252.00000000000003" w:lineRule="auto"/>
              <w:ind w:left="720" w:hanging="360"/>
              <w:jc w:val="both"/>
              <w:rPr>
                <w:u w:val="none"/>
              </w:rPr>
            </w:pPr>
            <w:r w:rsidDel="00000000" w:rsidR="00000000" w:rsidRPr="00000000">
              <w:rPr>
                <w:b w:val="1"/>
                <w:bCs w:val="1"/>
                <w:rtl w:val="0"/>
              </w:rPr>
              <w:t xml:space="preserve">Option 2 – “Treading Water”:</w:t>
            </w:r>
            <w:r w:rsidDel="00000000" w:rsidR="00000000" w:rsidRPr="00000000">
              <w:rPr>
                <w:rtl w:val="0"/>
              </w:rPr>
              <w:t xml:space="preserve"> 39.92%</w:t>
            </w:r>
          </w:p>
          <w:p w:rsidR="00000000" w:rsidDel="00000000" w:rsidP="00000000" w:rsidRDefault="00000000" w:rsidRPr="00000000" w14:paraId="00000054">
            <w:pPr>
              <w:numPr>
                <w:ilvl w:val="0"/>
                <w:numId w:val="10"/>
              </w:numPr>
              <w:spacing w:line="252.00000000000003" w:lineRule="auto"/>
              <w:ind w:left="720" w:hanging="360"/>
              <w:jc w:val="both"/>
              <w:rPr>
                <w:u w:val="none"/>
              </w:rPr>
            </w:pPr>
            <w:r w:rsidDel="00000000" w:rsidR="00000000" w:rsidRPr="00000000">
              <w:rPr>
                <w:b w:val="1"/>
                <w:bCs w:val="1"/>
                <w:rtl w:val="0"/>
              </w:rPr>
              <w:t xml:space="preserve">Option 3 – “Eye to the Future”:</w:t>
            </w:r>
            <w:r w:rsidDel="00000000" w:rsidR="00000000" w:rsidRPr="00000000">
              <w:rPr>
                <w:rtl w:val="0"/>
              </w:rPr>
              <w:t xml:space="preserve"> 54.18%</w:t>
            </w:r>
          </w:p>
          <w:p w:rsidR="00000000" w:rsidDel="00000000" w:rsidP="00000000" w:rsidRDefault="00000000" w:rsidRPr="00000000" w14:paraId="00000055">
            <w:pPr>
              <w:spacing w:line="252.00000000000003" w:lineRule="auto"/>
              <w:ind w:left="0" w:firstLine="0"/>
              <w:jc w:val="both"/>
              <w:rPr/>
            </w:pPr>
            <w:r w:rsidDel="00000000" w:rsidR="00000000" w:rsidRPr="00000000">
              <w:rPr>
                <w:rtl w:val="0"/>
              </w:rPr>
              <w:t xml:space="preserve">(Note: The names of these rate path options are as provided by NSC)</w:t>
            </w:r>
          </w:p>
          <w:p w:rsidR="00000000" w:rsidDel="00000000" w:rsidP="00000000" w:rsidRDefault="00000000" w:rsidRPr="00000000" w14:paraId="00000056">
            <w:pPr>
              <w:spacing w:line="252.00000000000003" w:lineRule="auto"/>
              <w:jc w:val="both"/>
              <w:rPr/>
            </w:pPr>
            <w:r w:rsidDel="00000000" w:rsidR="00000000" w:rsidRPr="00000000">
              <w:rPr>
                <w:rtl w:val="0"/>
              </w:rPr>
              <w:t xml:space="preserve"> </w:t>
            </w:r>
          </w:p>
          <w:p w:rsidR="00000000" w:rsidDel="00000000" w:rsidP="00000000" w:rsidRDefault="00000000" w:rsidRPr="00000000" w14:paraId="00000057">
            <w:pPr>
              <w:spacing w:line="252.00000000000003" w:lineRule="auto"/>
              <w:jc w:val="both"/>
              <w:rPr/>
            </w:pPr>
            <w:r w:rsidDel="00000000" w:rsidR="00000000" w:rsidRPr="00000000">
              <w:rPr>
                <w:rtl w:val="0"/>
              </w:rPr>
              <w:t xml:space="preserve">Minimum Rates (paid by ~77% of residents) are also proposed to be increased (percentages shown are 3-year cumulative increases):</w:t>
            </w:r>
          </w:p>
          <w:p w:rsidR="00000000" w:rsidDel="00000000" w:rsidP="00000000" w:rsidRDefault="00000000" w:rsidRPr="00000000" w14:paraId="00000058">
            <w:pPr>
              <w:numPr>
                <w:ilvl w:val="0"/>
                <w:numId w:val="4"/>
              </w:numPr>
              <w:spacing w:line="252.00000000000003" w:lineRule="auto"/>
              <w:ind w:left="720" w:hanging="360"/>
              <w:jc w:val="both"/>
              <w:rPr>
                <w:u w:val="none"/>
              </w:rPr>
            </w:pPr>
            <w:r w:rsidDel="00000000" w:rsidR="00000000" w:rsidRPr="00000000">
              <w:rPr>
                <w:b w:val="1"/>
                <w:bCs w:val="1"/>
                <w:rtl w:val="0"/>
              </w:rPr>
              <w:t xml:space="preserve">Option 1:</w:t>
            </w:r>
            <w:r w:rsidDel="00000000" w:rsidR="00000000" w:rsidRPr="00000000">
              <w:rPr>
                <w:rtl w:val="0"/>
              </w:rPr>
              <w:t xml:space="preserve"> Increase from $744 (FY26) to $821 (FY29) – 10.33%</w:t>
            </w:r>
          </w:p>
          <w:p w:rsidR="00000000" w:rsidDel="00000000" w:rsidP="00000000" w:rsidRDefault="00000000" w:rsidRPr="00000000" w14:paraId="00000059">
            <w:pPr>
              <w:numPr>
                <w:ilvl w:val="0"/>
                <w:numId w:val="4"/>
              </w:numPr>
              <w:spacing w:line="252.00000000000003" w:lineRule="auto"/>
              <w:ind w:left="720" w:hanging="360"/>
              <w:jc w:val="both"/>
              <w:rPr>
                <w:u w:val="none"/>
              </w:rPr>
            </w:pPr>
            <w:r w:rsidDel="00000000" w:rsidR="00000000" w:rsidRPr="00000000">
              <w:rPr>
                <w:b w:val="1"/>
                <w:bCs w:val="1"/>
                <w:rtl w:val="0"/>
              </w:rPr>
              <w:t xml:space="preserve">Option 2:</w:t>
            </w:r>
            <w:r w:rsidDel="00000000" w:rsidR="00000000" w:rsidRPr="00000000">
              <w:rPr>
                <w:rtl w:val="0"/>
              </w:rPr>
              <w:t xml:space="preserve"> Increase from $744 (FY26) to $1,172 (FY29) – 58%.</w:t>
            </w:r>
          </w:p>
          <w:p w:rsidR="00000000" w:rsidDel="00000000" w:rsidP="00000000" w:rsidRDefault="00000000" w:rsidRPr="00000000" w14:paraId="0000005A">
            <w:pPr>
              <w:numPr>
                <w:ilvl w:val="0"/>
                <w:numId w:val="4"/>
              </w:numPr>
              <w:spacing w:line="252.00000000000003" w:lineRule="auto"/>
              <w:ind w:left="720" w:hanging="36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Option 3:</w:t>
            </w:r>
            <w:r w:rsidDel="00000000" w:rsidR="00000000" w:rsidRPr="00000000">
              <w:rPr>
                <w:rtl w:val="0"/>
              </w:rPr>
              <w:t xml:space="preserve"> Increase from $744 (FY26) to $1,217 (FY29) – </w:t>
            </w:r>
            <w:r w:rsidDel="00000000" w:rsidR="00000000" w:rsidRPr="00000000">
              <w:rPr>
                <w:rtl w:val="0"/>
              </w:rPr>
              <w:t xml:space="preserve">64</w:t>
            </w:r>
            <w:r w:rsidDel="00000000" w:rsidR="00000000" w:rsidRPr="00000000">
              <w:rPr>
                <w:rtl w:val="0"/>
              </w:rPr>
              <w:t xml:space="preserve">%.</w:t>
            </w:r>
          </w:p>
          <w:p w:rsidR="00000000" w:rsidDel="00000000" w:rsidP="00000000" w:rsidRDefault="00000000" w:rsidRPr="00000000" w14:paraId="0000005B">
            <w:pPr>
              <w:spacing w:line="252.00000000000003" w:lineRule="auto"/>
              <w:ind w:left="0" w:firstLine="0"/>
              <w:jc w:val="both"/>
              <w:rPr/>
            </w:pPr>
            <w:r w:rsidDel="00000000" w:rsidR="00000000" w:rsidRPr="00000000">
              <w:rPr>
                <w:rtl w:val="0"/>
              </w:rPr>
            </w:r>
          </w:p>
          <w:p w:rsidR="00000000" w:rsidDel="00000000" w:rsidP="00000000" w:rsidRDefault="00000000" w:rsidRPr="00000000" w14:paraId="0000005C">
            <w:pPr>
              <w:spacing w:line="252.00000000000003" w:lineRule="auto"/>
              <w:ind w:left="0" w:firstLine="0"/>
              <w:jc w:val="both"/>
              <w:rPr>
                <w:b w:val="1"/>
                <w:bCs w:val="1"/>
              </w:rPr>
            </w:pPr>
            <w:r w:rsidDel="00000000" w:rsidR="00000000" w:rsidRPr="00000000">
              <w:rPr>
                <w:b w:val="1"/>
                <w:bCs w:val="1"/>
                <w:rtl w:val="0"/>
              </w:rPr>
              <w:t xml:space="preserve">Other Rates and charges</w:t>
            </w:r>
          </w:p>
          <w:p w:rsidR="00000000" w:rsidDel="00000000" w:rsidP="00000000" w:rsidRDefault="00000000" w:rsidRPr="00000000" w14:paraId="0000005D">
            <w:pPr>
              <w:spacing w:line="252.00000000000003" w:lineRule="auto"/>
              <w:jc w:val="both"/>
              <w:rPr>
                <w:b w:val="1"/>
                <w:bCs w:val="1"/>
              </w:rPr>
            </w:pPr>
            <w:r w:rsidDel="00000000" w:rsidR="00000000" w:rsidRPr="00000000">
              <w:rPr>
                <w:rtl w:val="0"/>
              </w:rPr>
            </w:r>
          </w:p>
          <w:p w:rsidR="00000000" w:rsidDel="00000000" w:rsidP="00000000" w:rsidRDefault="00000000" w:rsidRPr="00000000" w14:paraId="0000005E">
            <w:pPr>
              <w:spacing w:line="252.00000000000003" w:lineRule="auto"/>
              <w:jc w:val="both"/>
              <w:rPr/>
            </w:pPr>
            <w:r w:rsidDel="00000000" w:rsidR="00000000" w:rsidRPr="00000000">
              <w:rPr>
                <w:rtl w:val="0"/>
              </w:rPr>
              <w:t xml:space="preserve">Rate-payers in North Sydney LGA also pay the following rates and</w:t>
            </w:r>
            <w:r w:rsidDel="00000000" w:rsidR="00000000" w:rsidRPr="00000000">
              <w:rPr>
                <w:strike w:val="1"/>
                <w:rtl w:val="0"/>
              </w:rPr>
              <w:t xml:space="preserve"> </w:t>
            </w:r>
            <w:r w:rsidDel="00000000" w:rsidR="00000000" w:rsidRPr="00000000">
              <w:rPr>
                <w:rtl w:val="0"/>
              </w:rPr>
              <w:t xml:space="preserve">charges (</w:t>
            </w:r>
            <w:r w:rsidDel="00000000" w:rsidR="00000000" w:rsidRPr="00000000">
              <w:rPr>
                <w:rtl w:val="0"/>
              </w:rPr>
              <w:t xml:space="preserve">average amounts as reported by NSC </w:t>
            </w:r>
            <w:hyperlink r:id="rId8">
              <w:r w:rsidDel="00000000" w:rsidR="00000000" w:rsidRPr="00000000">
                <w:rPr>
                  <w:color w:val="1155cc"/>
                  <w:u w:val="single"/>
                  <w:rtl w:val="0"/>
                </w:rPr>
                <w:t xml:space="preserve">Council rates – North Sydney Council</w:t>
              </w:r>
            </w:hyperlink>
            <w:r w:rsidDel="00000000" w:rsidR="00000000" w:rsidRPr="00000000">
              <w:rPr>
                <w:rtl w:val="0"/>
              </w:rPr>
              <w:t xml:space="preserve">), all of which are expected to increase over time:</w:t>
            </w:r>
          </w:p>
          <w:p w:rsidR="00000000" w:rsidDel="00000000" w:rsidP="00000000" w:rsidRDefault="00000000" w:rsidRPr="00000000" w14:paraId="0000005F">
            <w:pPr>
              <w:numPr>
                <w:ilvl w:val="0"/>
                <w:numId w:val="8"/>
              </w:numPr>
              <w:spacing w:after="0" w:afterAutospacing="0" w:line="252.00000000000003" w:lineRule="auto"/>
              <w:ind w:left="720" w:hanging="360"/>
              <w:jc w:val="both"/>
              <w:rPr/>
            </w:pPr>
            <w:r w:rsidDel="00000000" w:rsidR="00000000" w:rsidRPr="00000000">
              <w:rPr>
                <w:rtl w:val="0"/>
              </w:rPr>
              <w:t xml:space="preserve">Environment Levy – $71 (levied as a rate)</w:t>
            </w:r>
          </w:p>
          <w:p w:rsidR="00000000" w:rsidDel="00000000" w:rsidP="00000000" w:rsidRDefault="00000000" w:rsidRPr="00000000" w14:paraId="00000060">
            <w:pPr>
              <w:numPr>
                <w:ilvl w:val="0"/>
                <w:numId w:val="8"/>
              </w:numPr>
              <w:spacing w:after="0" w:afterAutospacing="0" w:line="252.00000000000003" w:lineRule="auto"/>
              <w:ind w:left="720" w:hanging="360"/>
              <w:jc w:val="both"/>
              <w:rPr/>
            </w:pPr>
            <w:r w:rsidDel="00000000" w:rsidR="00000000" w:rsidRPr="00000000">
              <w:rPr>
                <w:rtl w:val="0"/>
              </w:rPr>
              <w:t xml:space="preserve">Infrastructure Levy – $63 (levied as a rate)</w:t>
            </w:r>
          </w:p>
          <w:p w:rsidR="00000000" w:rsidDel="00000000" w:rsidP="00000000" w:rsidRDefault="00000000" w:rsidRPr="00000000" w14:paraId="00000061">
            <w:pPr>
              <w:numPr>
                <w:ilvl w:val="0"/>
                <w:numId w:val="8"/>
              </w:numPr>
              <w:spacing w:after="0" w:afterAutospacing="0" w:line="252.00000000000003" w:lineRule="auto"/>
              <w:ind w:left="720" w:hanging="360"/>
              <w:jc w:val="both"/>
              <w:rPr/>
            </w:pPr>
            <w:r w:rsidDel="00000000" w:rsidR="00000000" w:rsidRPr="00000000">
              <w:rPr>
                <w:rtl w:val="0"/>
              </w:rPr>
              <w:t xml:space="preserve">Domestic Waste Management Charge – approx. $500</w:t>
            </w:r>
          </w:p>
          <w:p w:rsidR="00000000" w:rsidDel="00000000" w:rsidP="00000000" w:rsidRDefault="00000000" w:rsidRPr="00000000" w14:paraId="00000062">
            <w:pPr>
              <w:numPr>
                <w:ilvl w:val="0"/>
                <w:numId w:val="8"/>
              </w:numPr>
              <w:spacing w:after="240" w:line="252.00000000000003" w:lineRule="auto"/>
              <w:ind w:left="720" w:hanging="360"/>
              <w:jc w:val="both"/>
              <w:rPr/>
            </w:pPr>
            <w:r w:rsidDel="00000000" w:rsidR="00000000" w:rsidRPr="00000000">
              <w:rPr>
                <w:rtl w:val="0"/>
              </w:rPr>
              <w:t xml:space="preserve">Stormwater Charge – up to $25</w:t>
            </w:r>
          </w:p>
          <w:p w:rsidR="00000000" w:rsidDel="00000000" w:rsidP="00000000" w:rsidRDefault="00000000" w:rsidRPr="00000000" w14:paraId="00000063">
            <w:pPr>
              <w:spacing w:line="252.00000000000003" w:lineRule="auto"/>
              <w:jc w:val="both"/>
              <w:rPr/>
            </w:pPr>
            <w:r w:rsidDel="00000000" w:rsidR="00000000" w:rsidRPr="00000000">
              <w:rPr>
                <w:rtl w:val="0"/>
              </w:rPr>
              <w:t xml:space="preserve">It was observed that other councils (e.g., including but not limited to Willoughby, Waverley, Parramatta, Mosman, Inner West, Hills Shire, Fairfield, Georges River, Burwood, City of Sydney) do not charge separate </w:t>
            </w:r>
            <w:r w:rsidDel="00000000" w:rsidR="00000000" w:rsidRPr="00000000">
              <w:rPr>
                <w:b w:val="1"/>
                <w:bCs w:val="1"/>
                <w:rtl w:val="0"/>
              </w:rPr>
              <w:t xml:space="preserve">Environment or Infrastructure Levies</w:t>
            </w:r>
            <w:r w:rsidDel="00000000" w:rsidR="00000000" w:rsidRPr="00000000">
              <w:rPr>
                <w:rtl w:val="0"/>
              </w:rPr>
              <w:t xml:space="preserve"> (based on financial statements from FY24). In those LGAs, all rates relating to infrastructure and environment are included in ordinary rates. This is relevant when comparing rates across councils, as NSC’s ordinary rates exclude costs that other LGAs include—meaning such comparisons are not necessarily like-for-like.</w:t>
            </w:r>
          </w:p>
          <w:p w:rsidR="00000000" w:rsidDel="00000000" w:rsidP="00000000" w:rsidRDefault="00000000" w:rsidRPr="00000000" w14:paraId="00000064">
            <w:pPr>
              <w:spacing w:line="252.00000000000003" w:lineRule="auto"/>
              <w:jc w:val="both"/>
              <w:rPr/>
            </w:pPr>
            <w:r w:rsidDel="00000000" w:rsidR="00000000" w:rsidRPr="00000000">
              <w:rPr>
                <w:rtl w:val="0"/>
              </w:rPr>
              <w:t xml:space="preserve">  </w:t>
            </w:r>
          </w:p>
          <w:p w:rsidR="00000000" w:rsidDel="00000000" w:rsidP="00000000" w:rsidRDefault="00000000" w:rsidRPr="00000000" w14:paraId="00000065">
            <w:pPr>
              <w:spacing w:after="120" w:line="259" w:lineRule="auto"/>
              <w:jc w:val="both"/>
              <w:rPr/>
            </w:pPr>
            <w:r w:rsidDel="00000000" w:rsidR="00000000" w:rsidRPr="00000000">
              <w:rPr>
                <w:rtl w:val="0"/>
              </w:rPr>
              <w:t xml:space="preserve">Options 2 and 3</w:t>
            </w:r>
            <w:r w:rsidDel="00000000" w:rsidR="00000000" w:rsidRPr="00000000">
              <w:rPr>
                <w:rtl w:val="0"/>
              </w:rPr>
              <w:t xml:space="preserve"> involve a </w:t>
            </w:r>
            <w:r w:rsidDel="00000000" w:rsidR="00000000" w:rsidRPr="00000000">
              <w:rPr>
                <w:b w:val="1"/>
                <w:bCs w:val="1"/>
                <w:rtl w:val="0"/>
              </w:rPr>
              <w:t xml:space="preserve">permanent increase in rates</w:t>
            </w:r>
            <w:r w:rsidDel="00000000" w:rsidR="00000000" w:rsidRPr="00000000">
              <w:rPr>
                <w:rtl w:val="0"/>
              </w:rPr>
              <w:t xml:space="preserve"> </w:t>
            </w:r>
            <w:r w:rsidDel="00000000" w:rsidR="00000000" w:rsidRPr="00000000">
              <w:rPr>
                <w:b w:val="1"/>
                <w:bCs w:val="1"/>
                <w:rtl w:val="0"/>
              </w:rPr>
              <w:t xml:space="preserve">above the NSW Government rate peg </w:t>
            </w:r>
            <w:r w:rsidDel="00000000" w:rsidR="00000000" w:rsidRPr="00000000">
              <w:rPr>
                <w:rtl w:val="0"/>
              </w:rPr>
              <w:t xml:space="preserve">(known as special rate variations - SRV) that will </w:t>
            </w:r>
            <w:r w:rsidDel="00000000" w:rsidR="00000000" w:rsidRPr="00000000">
              <w:rPr>
                <w:b w:val="1"/>
                <w:bCs w:val="1"/>
                <w:rtl w:val="0"/>
              </w:rPr>
              <w:t xml:space="preserve">escalate in perpetuity through the compounding effect</w:t>
            </w:r>
            <w:r w:rsidDel="00000000" w:rsidR="00000000" w:rsidRPr="00000000">
              <w:rPr>
                <w:rtl w:val="0"/>
              </w:rPr>
              <w:t xml:space="preserve"> via the application of the annual rate-peg or any future SRV.  </w:t>
            </w:r>
          </w:p>
          <w:p w:rsidR="00000000" w:rsidDel="00000000" w:rsidP="00000000" w:rsidRDefault="00000000" w:rsidRPr="00000000" w14:paraId="00000066">
            <w:pPr>
              <w:spacing w:after="120" w:line="259" w:lineRule="auto"/>
              <w:jc w:val="both"/>
              <w:rPr/>
            </w:pPr>
            <w:r w:rsidDel="00000000" w:rsidR="00000000" w:rsidRPr="00000000">
              <w:rPr>
                <w:rtl w:val="0"/>
              </w:rPr>
              <w:t xml:space="preserve">It was observed that</w:t>
            </w:r>
            <w:r w:rsidDel="00000000" w:rsidR="00000000" w:rsidRPr="00000000">
              <w:rPr>
                <w:rtl w:val="0"/>
              </w:rPr>
              <w:t xml:space="preserve"> there is no option put forward for a temporary and time-limited rate increase above the rate-peg to fund discrete projects (for example the proposed $18M upgrade to corporate systems).</w:t>
            </w:r>
          </w:p>
          <w:p w:rsidR="00000000" w:rsidDel="00000000" w:rsidP="00000000" w:rsidRDefault="00000000" w:rsidRPr="00000000" w14:paraId="00000067">
            <w:pPr>
              <w:spacing w:after="120" w:line="259" w:lineRule="auto"/>
              <w:jc w:val="both"/>
              <w:rPr/>
            </w:pPr>
            <w:r w:rsidDel="00000000" w:rsidR="00000000" w:rsidRPr="00000000">
              <w:rPr>
                <w:rtl w:val="0"/>
              </w:rPr>
              <w:t xml:space="preserve">Council's community consultation closes on 3 December.  More information can be found on the NSC website: </w:t>
            </w:r>
            <w:hyperlink r:id="rId9">
              <w:r w:rsidDel="00000000" w:rsidR="00000000" w:rsidRPr="00000000">
                <w:rPr>
                  <w:color w:val="1155cc"/>
                  <w:u w:val="single"/>
                  <w:rtl w:val="0"/>
                </w:rPr>
                <w:t xml:space="preserve">https://yoursay.northsydney.nsw.gov.au</w:t>
              </w:r>
            </w:hyperlink>
            <w:r w:rsidDel="00000000" w:rsidR="00000000" w:rsidRPr="00000000">
              <w:rPr>
                <w:rtl w:val="0"/>
              </w:rPr>
            </w:r>
          </w:p>
          <w:p w:rsidR="00000000" w:rsidDel="00000000" w:rsidP="00000000" w:rsidRDefault="00000000" w:rsidRPr="00000000" w14:paraId="00000068">
            <w:pPr>
              <w:spacing w:after="120" w:line="259" w:lineRule="auto"/>
              <w:jc w:val="both"/>
              <w:rPr>
                <w:b w:val="1"/>
                <w:bCs w:val="1"/>
              </w:rPr>
            </w:pPr>
            <w:r w:rsidDel="00000000" w:rsidR="00000000" w:rsidRPr="00000000">
              <w:rPr>
                <w:b w:val="1"/>
                <w:bCs w:val="1"/>
                <w:rtl w:val="0"/>
              </w:rPr>
              <w:t xml:space="preserve">Next steps</w:t>
            </w:r>
          </w:p>
          <w:p w:rsidR="00000000" w:rsidDel="00000000" w:rsidP="00000000" w:rsidRDefault="00000000" w:rsidRPr="00000000" w14:paraId="00000069">
            <w:pPr>
              <w:spacing w:after="120" w:line="259" w:lineRule="auto"/>
              <w:jc w:val="both"/>
              <w:rPr/>
            </w:pPr>
            <w:r w:rsidDel="00000000" w:rsidR="00000000" w:rsidRPr="00000000">
              <w:rPr>
                <w:rtl w:val="0"/>
              </w:rPr>
              <w:t xml:space="preserve">Similar to the process for the previous SRV application, after the NSC consultation period closes, Council staff will prepare a report including a recommended rate path option to be submitted to IPART.  </w:t>
            </w:r>
          </w:p>
          <w:p w:rsidR="00000000" w:rsidDel="00000000" w:rsidP="00000000" w:rsidRDefault="00000000" w:rsidRPr="00000000" w14:paraId="0000006A">
            <w:pPr>
              <w:spacing w:after="120" w:line="259" w:lineRule="auto"/>
              <w:jc w:val="both"/>
              <w:rPr/>
            </w:pPr>
            <w:r w:rsidDel="00000000" w:rsidR="00000000" w:rsidRPr="00000000">
              <w:rPr>
                <w:rtl w:val="0"/>
              </w:rPr>
              <w:t xml:space="preserve">This report will be presented to Councillors at a Council meeting which is expected to occur in January 2026, or possibly in December 2025. At this meeting, Councillors will vote on which rate path option to pursue.   </w:t>
            </w:r>
          </w:p>
          <w:p w:rsidR="00000000" w:rsidDel="00000000" w:rsidP="00000000" w:rsidRDefault="00000000" w:rsidRPr="00000000" w14:paraId="0000006B">
            <w:pPr>
              <w:spacing w:after="120" w:line="259" w:lineRule="auto"/>
              <w:jc w:val="both"/>
              <w:rPr/>
            </w:pPr>
            <w:r w:rsidDel="00000000" w:rsidR="00000000" w:rsidRPr="00000000">
              <w:rPr>
                <w:rtl w:val="0"/>
              </w:rPr>
              <w:t xml:space="preserve">After Council resolves which rate path option to pursue, Council will submit its application to IPART.  The deadline for IPART applications is 2 February 2026.</w:t>
            </w:r>
          </w:p>
          <w:p w:rsidR="00000000" w:rsidDel="00000000" w:rsidP="00000000" w:rsidRDefault="00000000" w:rsidRPr="00000000" w14:paraId="0000006C">
            <w:pPr>
              <w:spacing w:after="120" w:line="259" w:lineRule="auto"/>
              <w:jc w:val="both"/>
              <w:rPr/>
            </w:pPr>
            <w:r w:rsidDel="00000000" w:rsidR="00000000" w:rsidRPr="00000000">
              <w:rPr>
                <w:rtl w:val="0"/>
              </w:rPr>
              <w:t xml:space="preserve">Once Council’s application has been lodged to IPART, the community will have an opportunity to provide feedback directly to IPART.  It is </w:t>
            </w:r>
            <w:r w:rsidDel="00000000" w:rsidR="00000000" w:rsidRPr="00000000">
              <w:rPr>
                <w:rtl w:val="0"/>
              </w:rPr>
              <w:t xml:space="preserve">expected</w:t>
            </w:r>
            <w:r w:rsidDel="00000000" w:rsidR="00000000" w:rsidRPr="00000000">
              <w:rPr>
                <w:rtl w:val="0"/>
              </w:rPr>
              <w:t xml:space="preserve"> that the IPART community consultation process will take place some time during February and/or March 2026.</w:t>
            </w:r>
          </w:p>
          <w:p w:rsidR="00000000" w:rsidDel="00000000" w:rsidP="00000000" w:rsidRDefault="00000000" w:rsidRPr="00000000" w14:paraId="0000006D">
            <w:pPr>
              <w:spacing w:after="120" w:line="259" w:lineRule="auto"/>
              <w:jc w:val="both"/>
              <w:rPr/>
            </w:pPr>
            <w:r w:rsidDel="00000000" w:rsidR="00000000" w:rsidRPr="00000000">
              <w:rPr>
                <w:rtl w:val="0"/>
              </w:rPr>
              <w:t xml:space="preserve">IPART’s decision will be announced in May or June 2026.</w:t>
            </w:r>
          </w:p>
          <w:p w:rsidR="00000000" w:rsidDel="00000000" w:rsidP="00000000" w:rsidRDefault="00000000" w:rsidRPr="00000000" w14:paraId="0000006E">
            <w:pPr>
              <w:spacing w:after="120" w:line="259" w:lineRule="auto"/>
              <w:jc w:val="both"/>
              <w:rPr>
                <w:b w:val="1"/>
                <w:bCs w:val="1"/>
              </w:rPr>
            </w:pPr>
            <w:r w:rsidDel="00000000" w:rsidR="00000000" w:rsidRPr="00000000">
              <w:rPr>
                <w:b w:val="1"/>
                <w:bCs w:val="1"/>
                <w:rtl w:val="0"/>
              </w:rPr>
              <w:t xml:space="preserve">The Independent Pricing and Regulatory Tribunal (IPART)</w:t>
            </w:r>
          </w:p>
          <w:p w:rsidR="00000000" w:rsidDel="00000000" w:rsidP="00000000" w:rsidRDefault="00000000" w:rsidRPr="00000000" w14:paraId="0000006F">
            <w:pPr>
              <w:spacing w:after="120" w:line="259" w:lineRule="auto"/>
              <w:jc w:val="both"/>
              <w:rPr/>
            </w:pPr>
            <w:r w:rsidDel="00000000" w:rsidR="00000000" w:rsidRPr="00000000">
              <w:rPr>
                <w:rtl w:val="0"/>
              </w:rPr>
              <w:t xml:space="preserve">IPART is an independent regulator responsible for regulating key markets and NSW government services to ensure effective social, environmental and economic outcomes. IPART’s functions span across a range of industries including energy, water, local government, transport and others.</w:t>
            </w:r>
          </w:p>
          <w:p w:rsidR="00000000" w:rsidDel="00000000" w:rsidP="00000000" w:rsidRDefault="00000000" w:rsidRPr="00000000" w14:paraId="00000070">
            <w:pPr>
              <w:spacing w:after="120" w:line="259" w:lineRule="auto"/>
              <w:jc w:val="both"/>
              <w:rPr/>
            </w:pPr>
            <w:r w:rsidDel="00000000" w:rsidR="00000000" w:rsidRPr="00000000">
              <w:rPr>
                <w:rtl w:val="0"/>
              </w:rPr>
              <w:t xml:space="preserve">IPART’s website states, </w:t>
            </w:r>
          </w:p>
          <w:p w:rsidR="00000000" w:rsidDel="00000000" w:rsidP="00000000" w:rsidRDefault="00000000" w:rsidRPr="00000000" w14:paraId="00000071">
            <w:pPr>
              <w:spacing w:after="120" w:line="259" w:lineRule="auto"/>
              <w:jc w:val="both"/>
              <w:rPr>
                <w:i w:val="1"/>
                <w:iCs w:val="1"/>
              </w:rPr>
            </w:pPr>
            <w:r w:rsidDel="00000000" w:rsidR="00000000" w:rsidRPr="00000000">
              <w:rPr>
                <w:i w:val="1"/>
                <w:iCs w:val="1"/>
                <w:rtl w:val="0"/>
              </w:rPr>
              <w:t xml:space="preserve">“IPART requires councils to actively engage residents in discussions about the proposed increase above the rate peg. Councils can do this with public meetings and other community engagement methods that suit their population. IPART will consider how effective each council has engaged its community before determining its application to increase rates income above the rate peg. Councils need to show IPART there is:</w:t>
            </w:r>
          </w:p>
          <w:p w:rsidR="00000000" w:rsidDel="00000000" w:rsidP="00000000" w:rsidRDefault="00000000" w:rsidRPr="00000000" w14:paraId="00000072">
            <w:pPr>
              <w:numPr>
                <w:ilvl w:val="0"/>
                <w:numId w:val="3"/>
              </w:numPr>
              <w:spacing w:after="0" w:before="0" w:line="259" w:lineRule="auto"/>
              <w:ind w:left="720" w:hanging="360"/>
              <w:jc w:val="both"/>
              <w:rPr>
                <w:i w:val="1"/>
                <w:iCs w:val="1"/>
                <w:sz w:val="20"/>
                <w:szCs w:val="20"/>
              </w:rPr>
            </w:pPr>
            <w:r w:rsidDel="00000000" w:rsidR="00000000" w:rsidRPr="00000000">
              <w:rPr>
                <w:i w:val="1"/>
                <w:iCs w:val="1"/>
                <w:rtl w:val="0"/>
              </w:rPr>
              <w:t xml:space="preserve">a demonstrated need for higher increases to charges</w:t>
            </w:r>
          </w:p>
          <w:p w:rsidR="00000000" w:rsidDel="00000000" w:rsidP="00000000" w:rsidRDefault="00000000" w:rsidRPr="00000000" w14:paraId="00000073">
            <w:pPr>
              <w:numPr>
                <w:ilvl w:val="0"/>
                <w:numId w:val="3"/>
              </w:numPr>
              <w:spacing w:after="0" w:before="0" w:line="259" w:lineRule="auto"/>
              <w:ind w:left="720" w:hanging="360"/>
              <w:jc w:val="both"/>
              <w:rPr>
                <w:i w:val="1"/>
                <w:iCs w:val="1"/>
                <w:sz w:val="20"/>
                <w:szCs w:val="20"/>
              </w:rPr>
            </w:pPr>
            <w:r w:rsidDel="00000000" w:rsidR="00000000" w:rsidRPr="00000000">
              <w:rPr>
                <w:i w:val="1"/>
                <w:iCs w:val="1"/>
                <w:rtl w:val="0"/>
              </w:rPr>
              <w:t xml:space="preserve">community awareness of their plans</w:t>
            </w:r>
          </w:p>
          <w:p w:rsidR="00000000" w:rsidDel="00000000" w:rsidP="00000000" w:rsidRDefault="00000000" w:rsidRPr="00000000" w14:paraId="00000074">
            <w:pPr>
              <w:numPr>
                <w:ilvl w:val="0"/>
                <w:numId w:val="3"/>
              </w:numPr>
              <w:spacing w:after="0" w:before="0" w:line="259" w:lineRule="auto"/>
              <w:ind w:left="720" w:hanging="360"/>
              <w:jc w:val="both"/>
              <w:rPr>
                <w:i w:val="1"/>
                <w:iCs w:val="1"/>
                <w:sz w:val="20"/>
                <w:szCs w:val="20"/>
              </w:rPr>
            </w:pPr>
            <w:r w:rsidDel="00000000" w:rsidR="00000000" w:rsidRPr="00000000">
              <w:rPr>
                <w:i w:val="1"/>
                <w:iCs w:val="1"/>
                <w:rtl w:val="0"/>
              </w:rPr>
              <w:t xml:space="preserve">a reasonable impact on ratepayers</w:t>
            </w:r>
          </w:p>
          <w:p w:rsidR="00000000" w:rsidDel="00000000" w:rsidP="00000000" w:rsidRDefault="00000000" w:rsidRPr="00000000" w14:paraId="00000075">
            <w:pPr>
              <w:numPr>
                <w:ilvl w:val="0"/>
                <w:numId w:val="3"/>
              </w:numPr>
              <w:spacing w:after="0" w:before="0" w:line="259" w:lineRule="auto"/>
              <w:ind w:left="720" w:hanging="360"/>
              <w:jc w:val="both"/>
              <w:rPr>
                <w:i w:val="1"/>
                <w:iCs w:val="1"/>
                <w:sz w:val="20"/>
                <w:szCs w:val="20"/>
              </w:rPr>
            </w:pPr>
            <w:r w:rsidDel="00000000" w:rsidR="00000000" w:rsidRPr="00000000">
              <w:rPr>
                <w:i w:val="1"/>
                <w:iCs w:val="1"/>
                <w:rtl w:val="0"/>
              </w:rPr>
              <w:t xml:space="preserve">a process to exhibit relevant council documents to the public</w:t>
            </w:r>
          </w:p>
          <w:p w:rsidR="00000000" w:rsidDel="00000000" w:rsidP="00000000" w:rsidRDefault="00000000" w:rsidRPr="00000000" w14:paraId="00000076">
            <w:pPr>
              <w:numPr>
                <w:ilvl w:val="0"/>
                <w:numId w:val="3"/>
              </w:numPr>
              <w:spacing w:after="0" w:before="0" w:line="259" w:lineRule="auto"/>
              <w:ind w:left="720" w:hanging="360"/>
              <w:jc w:val="both"/>
              <w:rPr>
                <w:i w:val="1"/>
                <w:iCs w:val="1"/>
                <w:sz w:val="20"/>
                <w:szCs w:val="20"/>
              </w:rPr>
            </w:pPr>
            <w:r w:rsidDel="00000000" w:rsidR="00000000" w:rsidRPr="00000000">
              <w:rPr>
                <w:i w:val="1"/>
                <w:iCs w:val="1"/>
                <w:rtl w:val="0"/>
              </w:rPr>
              <w:t xml:space="preserve">a history of well-documented council productivity improvements and cost containment strategies.”</w:t>
            </w:r>
          </w:p>
          <w:p w:rsidR="00000000" w:rsidDel="00000000" w:rsidP="00000000" w:rsidRDefault="00000000" w:rsidRPr="00000000" w14:paraId="00000077">
            <w:pPr>
              <w:spacing w:after="0" w:line="259" w:lineRule="auto"/>
              <w:jc w:val="both"/>
              <w:rPr/>
            </w:pPr>
            <w:r w:rsidDel="00000000" w:rsidR="00000000" w:rsidRPr="00000000">
              <w:rPr>
                <w:rtl w:val="0"/>
              </w:rPr>
              <w:t xml:space="preserve">Source: </w:t>
            </w:r>
            <w:hyperlink r:id="rId10">
              <w:r w:rsidDel="00000000" w:rsidR="00000000" w:rsidRPr="00000000">
                <w:rPr>
                  <w:color w:val="1155cc"/>
                  <w:u w:val="single"/>
                  <w:rtl w:val="0"/>
                </w:rPr>
                <w:t xml:space="preserve">https://www.ipart.nsw.gov.au/Home/Industries/Local-Government/Special-Variations</w:t>
              </w:r>
            </w:hyperlink>
            <w:r w:rsidDel="00000000" w:rsidR="00000000" w:rsidRPr="00000000">
              <w:rPr>
                <w:rtl w:val="0"/>
              </w:rPr>
              <w:t xml:space="preserve">.</w:t>
            </w:r>
          </w:p>
          <w:p w:rsidR="00000000" w:rsidDel="00000000" w:rsidP="00000000" w:rsidRDefault="00000000" w:rsidRPr="00000000" w14:paraId="00000078">
            <w:pPr>
              <w:spacing w:after="0" w:line="259" w:lineRule="auto"/>
              <w:jc w:val="both"/>
              <w:rPr>
                <w:strike w:val="1"/>
              </w:rPr>
            </w:pPr>
            <w:r w:rsidDel="00000000" w:rsidR="00000000" w:rsidRPr="00000000">
              <w:rPr>
                <w:rtl w:val="0"/>
              </w:rPr>
              <w:t xml:space="preserve">In addition to the council’s application, IPART will assess any other information considered relevant,</w:t>
            </w:r>
            <w:r w:rsidDel="00000000" w:rsidR="00000000" w:rsidRPr="00000000">
              <w:rPr>
                <w:b w:val="1"/>
                <w:bCs w:val="1"/>
                <w:rtl w:val="0"/>
              </w:rPr>
              <w:t xml:space="preserve"> including submissions from ratepayers.</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9">
            <w:pPr>
              <w:spacing w:after="0" w:line="259" w:lineRule="auto"/>
              <w:jc w:val="both"/>
              <w:rPr>
                <w:b w:val="1"/>
                <w:bCs w:val="1"/>
              </w:rPr>
            </w:pPr>
            <w:r w:rsidDel="00000000" w:rsidR="00000000" w:rsidRPr="00000000">
              <w:rPr>
                <w:b w:val="1"/>
                <w:bCs w:val="1"/>
                <w:rtl w:val="0"/>
              </w:rPr>
              <w:t xml:space="preserve">Streetscape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A">
            <w:pPr>
              <w:spacing w:after="0" w:line="259" w:lineRule="auto"/>
              <w:jc w:val="both"/>
              <w:rPr>
                <w:b w:val="1"/>
                <w:bCs w:val="1"/>
              </w:rPr>
            </w:pPr>
            <w:r w:rsidDel="00000000" w:rsidR="00000000" w:rsidRPr="00000000">
              <w:rPr>
                <w:rtl w:val="0"/>
              </w:rPr>
              <w:t xml:space="preserve">No issues </w:t>
            </w:r>
            <w:r w:rsidDel="00000000" w:rsidR="00000000" w:rsidRPr="00000000">
              <w:rPr>
                <w:rtl w:val="0"/>
              </w:rPr>
              <w:t xml:space="preserve">reported</w:t>
            </w:r>
            <w:r w:rsidDel="00000000" w:rsidR="00000000" w:rsidRPr="00000000">
              <w:rPr>
                <w:rtl w:val="0"/>
              </w:rPr>
            </w:r>
          </w:p>
        </w:tc>
      </w:tr>
      <w:tr>
        <w:trPr>
          <w:cantSplit w:val="0"/>
          <w:trHeight w:val="801.011962890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B">
            <w:pPr>
              <w:widowControl w:val="0"/>
              <w:spacing w:after="120" w:line="259" w:lineRule="auto"/>
              <w:jc w:val="both"/>
              <w:rPr>
                <w:b w:val="1"/>
                <w:bCs w:val="1"/>
              </w:rPr>
            </w:pPr>
            <w:r w:rsidDel="00000000" w:rsidR="00000000" w:rsidRPr="00000000">
              <w:rPr>
                <w:b w:val="1"/>
                <w:bCs w:val="1"/>
                <w:rtl w:val="0"/>
              </w:rPr>
              <w:t xml:space="preserve">Traffic</w:t>
            </w:r>
          </w:p>
        </w:tc>
        <w:tc>
          <w:tcPr>
            <w:tcBorders>
              <w:top w:color="000000" w:space="0" w:sz="4" w:val="single"/>
              <w:left w:color="000000" w:space="0" w:sz="4" w:val="single"/>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7C">
            <w:pPr>
              <w:widowControl w:val="0"/>
              <w:spacing w:after="120" w:line="259" w:lineRule="auto"/>
              <w:jc w:val="both"/>
              <w:rPr/>
            </w:pPr>
            <w:r w:rsidDel="00000000" w:rsidR="00000000" w:rsidRPr="00000000">
              <w:rPr>
                <w:rtl w:val="0"/>
              </w:rPr>
              <w:t xml:space="preserve">It was noted that another crash occurred at Holt and Spofforth St on 3 October 2025 at approximately 9am. This was reported to Councillors by Convenors. Three cars were involved. A late model sports Mercedes sustained the most damage and was undriveable due to damage to the front and passenger side (t-bone collision). No police were in attendance as there were no physical injuries.  The Mayor replied stating that:</w:t>
            </w:r>
          </w:p>
          <w:p w:rsidR="00000000" w:rsidDel="00000000" w:rsidP="00000000" w:rsidRDefault="00000000" w:rsidRPr="00000000" w14:paraId="0000007D">
            <w:pPr>
              <w:widowControl w:val="0"/>
              <w:spacing w:after="120" w:line="259" w:lineRule="auto"/>
              <w:jc w:val="both"/>
              <w:rPr>
                <w:i w:val="1"/>
                <w:iCs w:val="1"/>
              </w:rPr>
            </w:pPr>
            <w:r w:rsidDel="00000000" w:rsidR="00000000" w:rsidRPr="00000000">
              <w:rPr>
                <w:i w:val="1"/>
                <w:iCs w:val="1"/>
                <w:rtl w:val="0"/>
              </w:rPr>
              <w:t xml:space="preserve">“A copy of your photographs and email was provided to Council’s Director Open Space and Infrastructure and Service Unit Manager Traffic and Transport Operations.</w:t>
            </w:r>
          </w:p>
          <w:p w:rsidR="00000000" w:rsidDel="00000000" w:rsidP="00000000" w:rsidRDefault="00000000" w:rsidRPr="00000000" w14:paraId="0000007E">
            <w:pPr>
              <w:widowControl w:val="0"/>
              <w:spacing w:after="0" w:line="259" w:lineRule="auto"/>
              <w:jc w:val="both"/>
              <w:rPr/>
            </w:pPr>
            <w:r w:rsidDel="00000000" w:rsidR="00000000" w:rsidRPr="00000000">
              <w:rPr>
                <w:i w:val="1"/>
                <w:iCs w:val="1"/>
                <w:rtl w:val="0"/>
              </w:rPr>
              <w:t xml:space="preserve">Council staff are preparing a report to Council on this issue and have been liaising with Mosman Council. I have also raised the issue at the elected level with Mosman Council.”</w:t>
            </w:r>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F">
            <w:pPr>
              <w:spacing w:after="0" w:line="259" w:lineRule="auto"/>
              <w:jc w:val="both"/>
              <w:rPr/>
            </w:pPr>
            <w:r w:rsidDel="00000000" w:rsidR="00000000" w:rsidRPr="00000000">
              <w:rPr>
                <w:b w:val="1"/>
                <w:bCs w:val="1"/>
                <w:rtl w:val="0"/>
              </w:rPr>
              <w:t xml:space="preserve">Other business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0">
            <w:pPr>
              <w:spacing w:after="0" w:line="259" w:lineRule="auto"/>
              <w:jc w:val="both"/>
              <w:rPr/>
            </w:pPr>
            <w:r w:rsidDel="00000000" w:rsidR="00000000" w:rsidRPr="00000000">
              <w:rPr>
                <w:rtl w:val="0"/>
              </w:rPr>
              <w:t xml:space="preserve">None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1">
            <w:pPr>
              <w:spacing w:after="0" w:line="259" w:lineRule="auto"/>
              <w:jc w:val="both"/>
              <w:rPr>
                <w:b w:val="1"/>
                <w:bCs w:val="1"/>
              </w:rPr>
            </w:pPr>
            <w:r w:rsidDel="00000000" w:rsidR="00000000" w:rsidRPr="00000000">
              <w:rPr>
                <w:b w:val="1"/>
                <w:bCs w:val="1"/>
                <w:rtl w:val="0"/>
              </w:rPr>
              <w:t xml:space="preserve">Financial report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2">
            <w:pPr>
              <w:spacing w:after="0" w:line="259" w:lineRule="auto"/>
              <w:jc w:val="both"/>
              <w:rPr/>
            </w:pPr>
            <w:r w:rsidDel="00000000" w:rsidR="00000000" w:rsidRPr="00000000">
              <w:rPr>
                <w:rtl w:val="0"/>
              </w:rPr>
              <w:t xml:space="preserve">Bank Balance as at the last meeting date was $225.46.</w:t>
            </w:r>
          </w:p>
          <w:p w:rsidR="00000000" w:rsidDel="00000000" w:rsidP="00000000" w:rsidRDefault="00000000" w:rsidRPr="00000000" w14:paraId="00000083">
            <w:pPr>
              <w:spacing w:after="0" w:line="259" w:lineRule="auto"/>
              <w:jc w:val="both"/>
              <w:rPr/>
            </w:pPr>
            <w:r w:rsidDel="00000000" w:rsidR="00000000" w:rsidRPr="00000000">
              <w:rPr>
                <w:rtl w:val="0"/>
              </w:rPr>
              <w:t xml:space="preserve">Annual funding received on 31.10.25:  $1500</w:t>
            </w:r>
          </w:p>
          <w:p w:rsidR="00000000" w:rsidDel="00000000" w:rsidP="00000000" w:rsidRDefault="00000000" w:rsidRPr="00000000" w14:paraId="00000084">
            <w:pPr>
              <w:spacing w:after="0" w:line="259" w:lineRule="auto"/>
              <w:jc w:val="both"/>
              <w:rPr/>
            </w:pPr>
            <w:r w:rsidDel="00000000" w:rsidR="00000000" w:rsidRPr="00000000">
              <w:rPr>
                <w:rtl w:val="0"/>
              </w:rPr>
              <w:t xml:space="preserve">Expenses: nil</w:t>
            </w:r>
          </w:p>
          <w:p w:rsidR="00000000" w:rsidDel="00000000" w:rsidP="00000000" w:rsidRDefault="00000000" w:rsidRPr="00000000" w14:paraId="00000085">
            <w:pPr>
              <w:spacing w:after="0" w:line="259" w:lineRule="auto"/>
              <w:jc w:val="both"/>
              <w:rPr/>
            </w:pPr>
            <w:r w:rsidDel="00000000" w:rsidR="00000000" w:rsidRPr="00000000">
              <w:rPr>
                <w:rtl w:val="0"/>
              </w:rPr>
              <w:t xml:space="preserve">Closing Balance as at 6.11.25:  $1725.46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6">
            <w:pPr>
              <w:spacing w:after="0" w:line="259" w:lineRule="auto"/>
              <w:jc w:val="both"/>
              <w:rPr/>
            </w:pPr>
            <w:r w:rsidDel="00000000" w:rsidR="00000000" w:rsidRPr="00000000">
              <w:rPr>
                <w:b w:val="1"/>
                <w:bCs w:val="1"/>
                <w:rtl w:val="0"/>
              </w:rPr>
              <w:t xml:space="preserve">Meeting close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7">
            <w:pPr>
              <w:spacing w:after="0" w:line="259" w:lineRule="auto"/>
              <w:jc w:val="both"/>
              <w:rPr/>
            </w:pPr>
            <w:r w:rsidDel="00000000" w:rsidR="00000000" w:rsidRPr="00000000">
              <w:rPr>
                <w:rtl w:val="0"/>
              </w:rPr>
              <w:t xml:space="preserve">The meeting concluded at 7.45pm.</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8">
            <w:pPr>
              <w:spacing w:after="0" w:line="259" w:lineRule="auto"/>
              <w:jc w:val="both"/>
              <w:rPr/>
            </w:pPr>
            <w:r w:rsidDel="00000000" w:rsidR="00000000" w:rsidRPr="00000000">
              <w:rPr>
                <w:b w:val="1"/>
                <w:bCs w:val="1"/>
                <w:rtl w:val="0"/>
              </w:rPr>
              <w:t xml:space="preserve">Next Meeting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9">
            <w:pPr>
              <w:spacing w:after="0" w:line="259" w:lineRule="auto"/>
              <w:jc w:val="both"/>
              <w:rPr/>
            </w:pPr>
            <w:r w:rsidDel="00000000" w:rsidR="00000000" w:rsidRPr="00000000">
              <w:rPr>
                <w:rtl w:val="0"/>
              </w:rPr>
              <w:t xml:space="preserve">The next meeting will be held on Thursday, 5 February 2025. </w:t>
            </w:r>
          </w:p>
        </w:tc>
      </w:tr>
    </w:tbl>
    <w:p w:rsidR="00000000" w:rsidDel="00000000" w:rsidP="00000000" w:rsidRDefault="00000000" w:rsidRPr="00000000" w14:paraId="0000008A">
      <w:pPr>
        <w:spacing w:after="160" w:before="200" w:line="259" w:lineRule="auto"/>
        <w:ind w:left="-540" w:firstLine="0"/>
        <w:jc w:val="both"/>
        <w:rPr/>
      </w:pPr>
      <w:r w:rsidDel="00000000" w:rsidR="00000000" w:rsidRPr="00000000">
        <w:rPr>
          <w:b w:val="1"/>
          <w:bCs w:val="1"/>
          <w:rtl w:val="0"/>
        </w:rPr>
        <w:t xml:space="preserve">Postscript: </w:t>
      </w:r>
      <w:r w:rsidDel="00000000" w:rsidR="00000000" w:rsidRPr="00000000">
        <w:rPr>
          <w:rtl w:val="0"/>
        </w:rPr>
        <w:t xml:space="preserve">On 7 November 2025, an IHO was issued on the dwellings following receipt </w:t>
      </w:r>
      <w:r w:rsidDel="00000000" w:rsidR="00000000" w:rsidRPr="00000000">
        <w:rPr>
          <w:rtl w:val="0"/>
        </w:rPr>
        <w:t xml:space="preserve">by</w:t>
      </w:r>
      <w:r w:rsidDel="00000000" w:rsidR="00000000" w:rsidRPr="00000000">
        <w:rPr>
          <w:rtl w:val="0"/>
        </w:rPr>
        <w:t xml:space="preserve"> Council of the preliminary advice that supported the imposition of an IHO.  The effect of an IHO is to make it unlawful for the developer to demolish or physically interfere with the dwellings.  This IHO will last for 6 months and expire unless Council extends it for a further 6 months. </w:t>
      </w:r>
    </w:p>
    <w:p w:rsidR="00000000" w:rsidDel="00000000" w:rsidP="00000000" w:rsidRDefault="00000000" w:rsidRPr="00000000" w14:paraId="0000008B">
      <w:pPr>
        <w:spacing w:after="160" w:line="259" w:lineRule="auto"/>
        <w:ind w:left="-540" w:firstLine="0"/>
        <w:jc w:val="both"/>
        <w:rPr/>
      </w:pPr>
      <w:r w:rsidDel="00000000" w:rsidR="00000000" w:rsidRPr="00000000">
        <w:rPr>
          <w:rtl w:val="0"/>
        </w:rPr>
        <w:t xml:space="preserve">Whether Council extends it will be determined by whether the assessment by the heritage expert recommends the dwellings for heritage listing. It is possible that the developer will appeal the IHO in the Land and Environment Court. </w:t>
      </w:r>
      <w:r w:rsidDel="00000000" w:rsidR="00000000" w:rsidRPr="00000000">
        <w:rPr>
          <w:rtl w:val="0"/>
        </w:rPr>
      </w:r>
    </w:p>
    <w:sectPr>
      <w:pgSz w:h="16834" w:w="11909" w:orient="portrait"/>
      <w:pgMar w:bottom="720" w:top="113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5"/>
        <w:szCs w:val="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ipart.nsw.gov.au/Home/Industries/Local-Government/Special-Variations" TargetMode="External"/><Relationship Id="rId9" Type="http://schemas.openxmlformats.org/officeDocument/2006/relationships/hyperlink" Target="https://yoursay.northsydney.nsw.gov.au" TargetMode="External"/><Relationship Id="rId5" Type="http://schemas.openxmlformats.org/officeDocument/2006/relationships/styles" Target="styles.xml"/><Relationship Id="rId6" Type="http://schemas.openxmlformats.org/officeDocument/2006/relationships/hyperlink" Target="https://www.northsydney.nsw.gov.au/harrisonprecinct" TargetMode="External"/><Relationship Id="rId7" Type="http://schemas.openxmlformats.org/officeDocument/2006/relationships/hyperlink" Target="https://www.ipart.nsw.gov.au/documents/lg-determination/final-report-north-sydney-council-special-variation-and-minimum-rate-application-2025-26-may-2025" TargetMode="External"/><Relationship Id="rId8" Type="http://schemas.openxmlformats.org/officeDocument/2006/relationships/hyperlink" Target="https://www.northsydney.nsw.gov.au/council-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